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5C03" w14:textId="77777777" w:rsidR="00780EB0" w:rsidRPr="00214CAA" w:rsidRDefault="00780EB0" w:rsidP="00214CAA">
      <w:pPr>
        <w:spacing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R E L A C I O N</w:t>
      </w:r>
    </w:p>
    <w:p w14:paraId="599AD57A" w14:textId="77777777" w:rsidR="00780EB0" w:rsidRPr="00214CAA" w:rsidRDefault="00780EB0" w:rsidP="00214CAA">
      <w:pPr>
        <w:spacing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PËR</w:t>
      </w:r>
    </w:p>
    <w:p w14:paraId="23FC82DD" w14:textId="77777777" w:rsidR="00780EB0" w:rsidRPr="00214CAA" w:rsidRDefault="00780EB0" w:rsidP="00214CAA">
      <w:pPr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PROJEKTLIGJIN</w:t>
      </w:r>
    </w:p>
    <w:p w14:paraId="29350E16" w14:textId="77777777" w:rsidR="00780EB0" w:rsidRPr="00214CAA" w:rsidRDefault="00780EB0" w:rsidP="00214C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PËR</w:t>
      </w:r>
    </w:p>
    <w:p w14:paraId="623F9DA0" w14:textId="7DA16933" w:rsidR="00780EB0" w:rsidRPr="00214CAA" w:rsidRDefault="00780EB0" w:rsidP="00214CAA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KRIJIMIN</w:t>
      </w:r>
      <w:r w:rsidR="00542EF8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E</w:t>
      </w:r>
      <w:r w:rsidR="00542EF8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AUTORITETIT </w:t>
      </w:r>
      <w:r w:rsidR="00BC39D2" w:rsidRPr="00214CAA">
        <w:rPr>
          <w:rFonts w:ascii="Times New Roman" w:hAnsi="Times New Roman"/>
          <w:b/>
          <w:sz w:val="28"/>
          <w:szCs w:val="28"/>
          <w:lang w:val="it-IT"/>
        </w:rPr>
        <w:t>TË SIGURISË HEKURUDHORE</w:t>
      </w:r>
    </w:p>
    <w:p w14:paraId="31B3685F" w14:textId="77777777" w:rsidR="00780EB0" w:rsidRPr="00214CAA" w:rsidRDefault="00780EB0" w:rsidP="00214CAA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71D8E8A1" w14:textId="5615D259" w:rsidR="002838ED" w:rsidRPr="00214CAA" w:rsidRDefault="000D66E0" w:rsidP="00214CAA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</w:p>
    <w:p w14:paraId="19A3B87F" w14:textId="5D318AAC" w:rsidR="002838ED" w:rsidRPr="00214CAA" w:rsidRDefault="002838ED" w:rsidP="00214CAA">
      <w:pPr>
        <w:numPr>
          <w:ilvl w:val="0"/>
          <w:numId w:val="1"/>
        </w:numPr>
        <w:spacing w:after="0"/>
        <w:ind w:hanging="630"/>
        <w:contextualSpacing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QËLLIMI I PROJEKTAKTIT DHE OBJEKTIVAT QË SYNOHEN TË ARRIHEN</w:t>
      </w:r>
    </w:p>
    <w:p w14:paraId="54BEF373" w14:textId="77777777" w:rsidR="00D77A03" w:rsidRPr="00214CAA" w:rsidRDefault="00D77A03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B1FBDA5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Projektligji “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>Për krijimin e Autoritetit të Sigurisë Hekurudhore</w:t>
      </w:r>
      <w:r w:rsidRPr="00214CAA">
        <w:rPr>
          <w:rFonts w:ascii="Times New Roman" w:hAnsi="Times New Roman"/>
          <w:sz w:val="28"/>
          <w:szCs w:val="28"/>
          <w:lang w:val="sq-AL"/>
        </w:rPr>
        <w:t>” ka si qëllim garantimin e sigurisë dhe ndërveprimit hekurudhor, nëpërmjet hapjes së tregut hekurudhor dhe nxitjes së zhvillimeve teknologjike për një transport hekurudhor të sigurisë së lartë.</w:t>
      </w:r>
    </w:p>
    <w:p w14:paraId="4BBB3942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8907C67" w14:textId="77777777" w:rsidR="004824E7" w:rsidRPr="00214CAA" w:rsidRDefault="004824E7" w:rsidP="00214CAA">
      <w:pPr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Objekti i këtij ligji është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përcakimi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i rregullave për organizimin dhe funksionimin e ASH.</w:t>
      </w:r>
    </w:p>
    <w:p w14:paraId="0A017D0C" w14:textId="77777777" w:rsidR="004824E7" w:rsidRPr="00214CAA" w:rsidRDefault="004824E7" w:rsidP="00214CAA">
      <w:pPr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214CAA">
        <w:rPr>
          <w:rFonts w:ascii="Times New Roman" w:hAnsi="Times New Roman"/>
          <w:bCs/>
          <w:sz w:val="28"/>
          <w:szCs w:val="28"/>
          <w:lang w:val="sq-AL"/>
        </w:rPr>
        <w:t xml:space="preserve">Fusha e veprimtarisë së ASH është garantimi i sigurisë dhe ndërveprimit hekurudhor, në </w:t>
      </w:r>
      <w:proofErr w:type="spellStart"/>
      <w:r w:rsidRPr="00214CAA">
        <w:rPr>
          <w:rFonts w:ascii="Times New Roman" w:hAnsi="Times New Roman"/>
          <w:bCs/>
          <w:sz w:val="28"/>
          <w:szCs w:val="28"/>
          <w:lang w:val="sq-AL"/>
        </w:rPr>
        <w:t>në</w:t>
      </w:r>
      <w:proofErr w:type="spellEnd"/>
      <w:r w:rsidRPr="00214CAA">
        <w:rPr>
          <w:rFonts w:ascii="Times New Roman" w:hAnsi="Times New Roman"/>
          <w:bCs/>
          <w:sz w:val="28"/>
          <w:szCs w:val="28"/>
          <w:lang w:val="sq-AL"/>
        </w:rPr>
        <w:t xml:space="preserve"> zbatim të ligjit nr. 142/2016, datë 22.12.2016.</w:t>
      </w:r>
    </w:p>
    <w:p w14:paraId="7626F1F9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i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Ligji Nr. 142/2016, “Kodi hekurudhor i Republikës së Shqipërisë” përcakton në Nenin 69 të tij se </w:t>
      </w:r>
      <w:r w:rsidRPr="00214CAA">
        <w:rPr>
          <w:rFonts w:ascii="Times New Roman" w:hAnsi="Times New Roman"/>
          <w:i/>
          <w:sz w:val="28"/>
          <w:szCs w:val="28"/>
          <w:lang w:val="sq-AL"/>
        </w:rPr>
        <w:t xml:space="preserve">"Autoriteti i Sigurisë Hekurudhore është organi përgjegjës për sigurimin ruajtjen dhe përmirësimin e nivelit të sigurisë hekurudhore". </w:t>
      </w:r>
    </w:p>
    <w:p w14:paraId="4F1DDBA3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i/>
          <w:sz w:val="28"/>
          <w:szCs w:val="28"/>
          <w:lang w:val="sq-AL"/>
        </w:rPr>
      </w:pPr>
    </w:p>
    <w:p w14:paraId="477FD18F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Projektligji për ASH përcakton rregullat për përcaktimin e kushteve organizative, funksionale, hierarkike dhe vendimmarrëse të autoritetit hekurudhor të pavarur, përfaqësimin e tij, procedurën për përzgjedhjen e Këshillit drejtues, drejtorit dhe personelit, si dhe përgjegjësitë e tyre.</w:t>
      </w:r>
    </w:p>
    <w:p w14:paraId="0D973085" w14:textId="77777777" w:rsidR="004824E7" w:rsidRPr="00214CAA" w:rsidRDefault="004824E7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C9C5ABF" w14:textId="3C0D2BAD" w:rsidR="002838ED" w:rsidRPr="00214CAA" w:rsidRDefault="000D66E0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 xml:space="preserve"> </w:t>
      </w:r>
      <w:r w:rsidR="002838ED"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VLERËS</w:t>
      </w:r>
      <w:r w:rsidR="004C13E1"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 xml:space="preserve">IMI I PROJEKTAKTIT NË RAPORT ME </w:t>
      </w:r>
      <w:r w:rsidR="002838ED"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PROGRAMIN POLITIK TË KËSHILLIT TË MINISTRAVE, ME PROGRAMIN ANALITIK TË AKTEVE DHE DOKUMENTE TË TJERA POLITIKE</w:t>
      </w:r>
    </w:p>
    <w:p w14:paraId="255237AA" w14:textId="77777777" w:rsidR="002838ED" w:rsidRPr="00214CAA" w:rsidRDefault="002838ED" w:rsidP="00214CAA">
      <w:pPr>
        <w:spacing w:after="0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40571493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Miratimi i këtij projektligji është në përputhje të plotë me programin politik të 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Keshillit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të Ministrave për zhvillimin e sektorit hekurudhor nëpërmjet ristrukturimit të tij në përputhje me Direktivat dhe Rregulloret evropiane që disiplinojnë këtë sektor mjaft të rëndësishëm transporti.</w:t>
      </w:r>
    </w:p>
    <w:p w14:paraId="67BD2FE1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5FE2BAD4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Miratimi i këtij projektligji është i planifikuar në programin analitik të projekt akteve të Këshillit të Ministrave për vitin 2019.</w:t>
      </w:r>
    </w:p>
    <w:p w14:paraId="18264D08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065E29B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Projektligji “Mbi Strukturimin e Hekurudhës Shqiptare” është pjesë e planit të projekt akteve të sektorit hekurudhor të planifikuar për t’u adoptuar në Traktatin e Komunitetit të Transportit të ratifikuar nga RSH-së me Ligjin Nr. 8/2018 “Për Ratifikimin e Traktatit që Themelon Komunitetin e Transportit.</w:t>
      </w:r>
    </w:p>
    <w:p w14:paraId="2FB31EB7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05AE141F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Miratimi i këtij projektligji është në përputhje të plotë me strategjinë e zhvillimit të sektorit hekurudhor në Shqipëri, e cila është pjesë përbërëse e Strategjisë Sektoriale të Transportit Shqiptar dhe Planit të Veprimit për vitet 2016-2020, të miratuar me VKM Nr. 811, të datës 16.11.2016.</w:t>
      </w:r>
    </w:p>
    <w:p w14:paraId="0246A13D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AA44892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Miratimi i këtij projektligji është në përputhje të plotë me Planin 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Kombetar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të Transportit Shqiptar - Rishikimi II, 2018, për zhvillimin e sektorit hekurudhor.</w:t>
      </w:r>
    </w:p>
    <w:p w14:paraId="3B80F7B6" w14:textId="77777777" w:rsidR="00F9795E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8989C37" w14:textId="6370112B" w:rsidR="003C57E7" w:rsidRPr="00214CAA" w:rsidRDefault="00F9795E" w:rsidP="00214C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Projektligji “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Per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Krijimin e Autoritetit të Sigurisë Hekurudhore” është pjesë e zbatimit të ligjit Nr. 142/2016, Kodi Hekurudhor i RSH-së dhe në veçanti Nenit </w:t>
      </w:r>
      <w:r w:rsidR="00FE2ABF"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2, 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6, </w:t>
      </w:r>
      <w:r w:rsidR="00FE2ABF" w:rsidRPr="00214CAA">
        <w:rPr>
          <w:rFonts w:ascii="Times New Roman" w:eastAsia="Times New Roman" w:hAnsi="Times New Roman"/>
          <w:sz w:val="28"/>
          <w:szCs w:val="28"/>
          <w:lang w:val="sq-AL"/>
        </w:rPr>
        <w:t>dhe 58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14:paraId="3ED76564" w14:textId="77777777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6859964D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PËRPARËSITË, PROBLEMATIKAT, EFEKTET E PRITSHME TË KËTIJ PROJEKTVENDIMI</w:t>
      </w:r>
    </w:p>
    <w:p w14:paraId="4FE7F42B" w14:textId="77777777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0CDF4E0" w14:textId="0855E628" w:rsidR="00473863" w:rsidRPr="00214CAA" w:rsidRDefault="002B0F11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Krijimi i ASH është një nevojë parësore e tregut hekurudhor të vendit tonë, atij rajonal dhe evropian për arsyet e mëposhtme:</w:t>
      </w:r>
    </w:p>
    <w:p w14:paraId="583816EE" w14:textId="47BB99BE" w:rsidR="00473863" w:rsidRPr="00214CAA" w:rsidRDefault="00473863" w:rsidP="00214CAA">
      <w:pPr>
        <w:pStyle w:val="ListParagraph"/>
        <w:numPr>
          <w:ilvl w:val="0"/>
          <w:numId w:val="18"/>
        </w:numPr>
        <w:spacing w:after="12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Aktualisht, çështjet e sigurisë hekurudhore dhe investigimit të aksidenteve dhe incidenteve janë të integruara brenda Drejtorisë së Inspektimit Hekurudhor (DIH), gjë që nuk është në përputhje me Nenin. 75, Paragrafin 5 të Kodit që kërkon ndarjen e plotë të ASH nga Autoriteti i Investigimit të Aksidenteve dhe Incidenteve Hekurudhore. </w:t>
      </w:r>
    </w:p>
    <w:p w14:paraId="4C12B6A9" w14:textId="659D5B07" w:rsidR="00C57870" w:rsidRPr="00214CAA" w:rsidRDefault="00473863" w:rsidP="00214CAA">
      <w:pPr>
        <w:pStyle w:val="ListParagraph"/>
        <w:numPr>
          <w:ilvl w:val="0"/>
          <w:numId w:val="18"/>
        </w:numPr>
        <w:spacing w:after="12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Meqënese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themelimi i një ASH të pavarur është një parakusht ligjor për hyrjen në BE dhe për zbatimin e ACQUIS të BE-së, është e nevojshme që të krijohet sa më shpejt që është e mundur Autoriteti i Sigurisë Hekurudhore dhe të ndahet plotësisht nga Autoriteti i Investigimit të Aksidenteve dhe Incidenteve Hekurudhore.</w:t>
      </w:r>
    </w:p>
    <w:p w14:paraId="75A40650" w14:textId="74915062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lastRenderedPageBreak/>
        <w:t>Koncepti evropian i autoritetit të sigurisë hekurudhore</w:t>
      </w:r>
      <w:r w:rsidR="00640AD1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Direktiva 798/ 2016 e BE-së mbi sigurinë hekurudhore paragrafi hyrës (35) i saj përcakton se:</w:t>
      </w:r>
    </w:p>
    <w:p w14:paraId="30931B9B" w14:textId="77777777" w:rsidR="0034464F" w:rsidRPr="00214CAA" w:rsidRDefault="0034464F" w:rsidP="00214CAA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"Autoritetet kombëtare të sigurisë duhet të jenë tërësisht të pavarura në organizimin, strukturën ligjore dhe vendimmarrjen e tyre nga çdo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sipëmarrje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hekurudhore, menaxher i infrastrukturës,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aplikant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, entitet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kontraktual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ose entitet që ofrojnë kontratat e shërbimit publik. Ata duhet të kryejnë detyrat e tyre në mënyrë transparente dhe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jodiskriminuese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dhe duhet të bashkëpunojnë me Agjencinë Hekurudhore të Bashkimit Evropian (në vijim Agjencinë) për të krijuar një zonë të vetme hekurudhore evropiane dhe për të koordinuar kriteret e tyre vendimmarrëse. ...Për të përmbushur detyrat e tyre, autoritetet kombëtare të sigurisë duhet të kenë kapacitetet e nevojshme organizative, të brendshme dhe të jashtme si në aspektin e burimeve njerëzore dhe në aspektin material".</w:t>
      </w:r>
    </w:p>
    <w:p w14:paraId="5D05C62B" w14:textId="77777777" w:rsidR="0001325C" w:rsidRPr="00214CAA" w:rsidRDefault="0001325C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696DC68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Paragrafi (46) i Direktivës 2016/797/ të BE-së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per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interoperabilitetin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përcakton se:</w:t>
      </w:r>
    </w:p>
    <w:p w14:paraId="3492461E" w14:textId="77777777" w:rsidR="0034464F" w:rsidRPr="00214CAA" w:rsidRDefault="0034464F" w:rsidP="00214CAA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“Agjencia dhe autoritetet kombëtare të sigurisë duhet të ruajnë bashkëpunimin dhe të ndajnë kompetencat sipas nevojës për lëshimin e autorizimeve të sigurisë. Për këtë arsye, duhet të nënshkruhen marrëveshje bashkëpunimi midis Agjencisë dhe autoriteteve kombëtare të sigurisë.”</w:t>
      </w:r>
    </w:p>
    <w:p w14:paraId="5837F02A" w14:textId="77777777" w:rsidR="0001325C" w:rsidRPr="00214CAA" w:rsidRDefault="0001325C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A98B98C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Politika evropiane është përafruar pjesërisht në legjislacionin hekurudhor shqiptar në nenet e mëposhtme:</w:t>
      </w:r>
    </w:p>
    <w:p w14:paraId="00132919" w14:textId="6DC28B97" w:rsidR="0034464F" w:rsidRPr="00214CAA" w:rsidRDefault="0034464F" w:rsidP="00214CAA">
      <w:pPr>
        <w:pStyle w:val="ListParagraph"/>
        <w:numPr>
          <w:ilvl w:val="1"/>
          <w:numId w:val="1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Nenet 58 - 72 të KODIT HEKURUDHOR që kanë të bëjnë me çështjet kryesore të sigurisë p</w:t>
      </w:r>
      <w:r w:rsidR="0001325C" w:rsidRPr="00214CAA">
        <w:rPr>
          <w:rFonts w:ascii="Times New Roman" w:hAnsi="Times New Roman"/>
          <w:sz w:val="28"/>
          <w:szCs w:val="28"/>
          <w:lang w:val="sq-AL"/>
        </w:rPr>
        <w:t>ër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Rregulloret përkatëse te Komisionit Evropian për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çertifikatat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e sigurisë (653/2007) dhe autorizimet e sigurisë (1169/2010) - bazuar në Direktivën 2016/798 / BE mbi sigurinë dhe</w:t>
      </w:r>
    </w:p>
    <w:p w14:paraId="7A1C5382" w14:textId="46D4DABA" w:rsidR="0034464F" w:rsidRPr="00214CAA" w:rsidRDefault="0034464F" w:rsidP="00214CAA">
      <w:pPr>
        <w:pStyle w:val="ListParagraph"/>
        <w:numPr>
          <w:ilvl w:val="1"/>
          <w:numId w:val="1"/>
        </w:numPr>
        <w:spacing w:after="120"/>
        <w:ind w:left="547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Nenet 132 - 149 të Kodit që kanë të bëjnë me ndërveprimin, në veçanti çështjet që kanë të bëjnë me Specifikimet Teknike të Ndërveprimit, aplikimin e regjistrimit të mjeteve dhe infrastrukturës hekurudhore si edhe akreditimin e organeve të krijuara, në përputhje me Direktivën 797/2016 të BE-së.</w:t>
      </w:r>
    </w:p>
    <w:p w14:paraId="2BBCA19C" w14:textId="218F693D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Kriteret e Pavarësisë të specifikuara në nenin 69 të K</w:t>
      </w:r>
      <w:r w:rsidR="0001325C" w:rsidRPr="00214CAA">
        <w:rPr>
          <w:rFonts w:ascii="Times New Roman" w:hAnsi="Times New Roman"/>
          <w:sz w:val="28"/>
          <w:szCs w:val="28"/>
          <w:lang w:val="sq-AL"/>
        </w:rPr>
        <w:t>odit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duhet të përmbushen si më poshtë:</w:t>
      </w:r>
    </w:p>
    <w:p w14:paraId="7E9096B0" w14:textId="4B1E63AA" w:rsidR="0034464F" w:rsidRPr="00214CAA" w:rsidRDefault="0034464F" w:rsidP="00214CAA">
      <w:pPr>
        <w:pStyle w:val="ListParagraph"/>
        <w:numPr>
          <w:ilvl w:val="0"/>
          <w:numId w:val="23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Pavarësia e qartë ligjore nga çdo subjekt tjetër publik ose privat në këtë sektor ekonomik;</w:t>
      </w:r>
    </w:p>
    <w:p w14:paraId="5A342D9E" w14:textId="4B0B5B83" w:rsidR="0034464F" w:rsidRPr="00214CAA" w:rsidRDefault="0034464F" w:rsidP="00214CAA">
      <w:pPr>
        <w:pStyle w:val="ListParagraph"/>
        <w:numPr>
          <w:ilvl w:val="0"/>
          <w:numId w:val="23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lastRenderedPageBreak/>
        <w:t xml:space="preserve">Pavarësia ligjore, organizative dhe financiare nga subjektet që janë të përfshirë drejtpërsëdrejti në çështjet hekurudhore; </w:t>
      </w:r>
    </w:p>
    <w:p w14:paraId="50FF5A07" w14:textId="5BB191DE" w:rsidR="0034464F" w:rsidRPr="00214CAA" w:rsidRDefault="0034464F" w:rsidP="00214CAA">
      <w:pPr>
        <w:pStyle w:val="ListParagraph"/>
        <w:numPr>
          <w:ilvl w:val="0"/>
          <w:numId w:val="23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Pavarësia nga çdo Menaxher i Infrastrukturës, Autoritet Tarifor,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Aplikant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>, Autoritet Rregullator, Autoritet i Investigimit të Aksidenteve dhe Incidenteve Hekurudhore; Pavarësia nënkupton që ASH është "i pavarur në organizimin e tij,</w:t>
      </w:r>
      <w:r w:rsidR="000D66E0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financimin, strukturën ligjore dhe vendimmarrjen " siç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percaktohet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nenin 16 të Direktivës 798/2016 të BE.</w:t>
      </w:r>
    </w:p>
    <w:p w14:paraId="6F2D9442" w14:textId="0B91A9F3" w:rsidR="0034464F" w:rsidRPr="00214CAA" w:rsidRDefault="0034464F" w:rsidP="00214CAA">
      <w:pPr>
        <w:pStyle w:val="ListParagraph"/>
        <w:numPr>
          <w:ilvl w:val="0"/>
          <w:numId w:val="23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Pavarësi funksionale nga çdo autoritet kompetent i përfshirë në dhënien e një kontrate të shërbimit publik (Kontrata e shërbimit publik). Autoriteti kompetent në sipas rregullores 1370/2007/BE dhe Nenit 150 të KODIT HEKURUDHOR. Kjo është veçanërisht e rëndësishme nëse MIE është autoriteti kompetent për Detyrimin e Shërbimit Publik.</w:t>
      </w:r>
    </w:p>
    <w:p w14:paraId="429DA063" w14:textId="77777777" w:rsidR="0034464F" w:rsidRPr="00214CAA" w:rsidRDefault="0034464F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41ECBE9" w14:textId="1B83ECCA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Pavarësia nga ministria kompetente e cila ushtron të drejtën e pronësisë mbi</w:t>
      </w:r>
      <w:r w:rsidR="000D66E0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kompaninë hekurudhore shtetërore (HSH), nuk është e garantuar në mënyrë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strikte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Kod. Ky është një problem i përgjithshëm në të gjitha Shtetet Anëtare të BE-së,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përsa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kohë që ministria përgjegjëse për transportin gjithashtu mund të ushtroje të drejtat e pronësisë mbi kompaninë shtetërore.</w:t>
      </w:r>
    </w:p>
    <w:p w14:paraId="1C816A3C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Ekziston rreziku i bashkëpunimeve të fshehta, sidomos nëse MIE është ministria që administron kompaninë hekurudhore shtetërore dhe është njëkohësisht autoriteti kompetent për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alokimin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e detyrimit të shërbimit publik.</w:t>
      </w:r>
    </w:p>
    <w:p w14:paraId="2BD5494E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Ky është një problem i përgjithshëm në të gjitha Shtetet Anëtare të BE-së,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përsa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kohë që ministria përgjegjëse për transportin gjithashtu mund të ushtroje të drejtat e pronësisë mbi kompaninë shtetërore.</w:t>
      </w:r>
    </w:p>
    <w:p w14:paraId="3069F015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Ka raste të njohura ku ministritë janë përpjekur të influencojnë ASH (hekurudha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Westbahn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Austri). </w:t>
      </w:r>
    </w:p>
    <w:p w14:paraId="6B2C18B0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Me fjalë të tjera, ekziston rreziku i bashkëpunimeve të fshehta, sidomos nëse MIE është ministria që administron kompaninë hekurudhore shtetërore dhe është njëkohësisht autoriteti kompetent për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alokimin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e detyrimit të shërbimit publik.</w:t>
      </w:r>
    </w:p>
    <w:p w14:paraId="15BC0795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Është e vërtetë se ekziston një shkallë varësie midis MIE dhe ASH. Për të shmangur ndërhyrjen nga Ministria, ligji duhet të theksojë përsëri pavarësinë e ASH nga Ministria në veçanti në fushat e mëposhtme:</w:t>
      </w:r>
    </w:p>
    <w:p w14:paraId="697BAB54" w14:textId="329A178A" w:rsidR="0034464F" w:rsidRPr="00214CAA" w:rsidRDefault="0034464F" w:rsidP="00214CAA">
      <w:pPr>
        <w:pStyle w:val="ListParagraph"/>
        <w:numPr>
          <w:ilvl w:val="0"/>
          <w:numId w:val="24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Në përzgjedhjen e drejtorit dhe stafit</w:t>
      </w:r>
    </w:p>
    <w:p w14:paraId="4868AB4D" w14:textId="53B8BE4A" w:rsidR="0034464F" w:rsidRPr="00214CAA" w:rsidRDefault="0034464F" w:rsidP="00214CAA">
      <w:pPr>
        <w:pStyle w:val="ListParagraph"/>
        <w:numPr>
          <w:ilvl w:val="0"/>
          <w:numId w:val="24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lastRenderedPageBreak/>
        <w:t>Në rastet kur ASH merret me çësht</w:t>
      </w:r>
      <w:r w:rsidR="00640AD1" w:rsidRPr="00214CAA">
        <w:rPr>
          <w:rFonts w:ascii="Times New Roman" w:hAnsi="Times New Roman"/>
          <w:sz w:val="28"/>
          <w:szCs w:val="28"/>
          <w:lang w:val="sq-AL"/>
        </w:rPr>
        <w:t xml:space="preserve">jet e sigurisë që kanë të bëjnë </w:t>
      </w:r>
      <w:r w:rsidRPr="00214CAA">
        <w:rPr>
          <w:rFonts w:ascii="Times New Roman" w:hAnsi="Times New Roman"/>
          <w:sz w:val="28"/>
          <w:szCs w:val="28"/>
          <w:lang w:val="sq-AL"/>
        </w:rPr>
        <w:t>me menaxherin shtetëror të infrastrukturës sipërmarrjet hekurudhore dhe ofruesit e shërbimeve të mirëmbajtjes</w:t>
      </w:r>
    </w:p>
    <w:p w14:paraId="7280977D" w14:textId="11530633" w:rsidR="0034464F" w:rsidRPr="00214CAA" w:rsidRDefault="0034464F" w:rsidP="00214CAA">
      <w:pPr>
        <w:pStyle w:val="ListParagraph"/>
        <w:numPr>
          <w:ilvl w:val="0"/>
          <w:numId w:val="24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Në formën dhe përmbajtjen e raportit vjetor të sigurisë (neni 72 i Kodit) dhe mënyrën e shpërndarjes apo publikimit të këtij raporti.</w:t>
      </w:r>
    </w:p>
    <w:p w14:paraId="4A40938A" w14:textId="77777777" w:rsidR="0034464F" w:rsidRPr="00214CAA" w:rsidRDefault="0034464F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A68FC03" w14:textId="5FE99779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Si rezultat, Këshilli i Sigurisë Hekurudhore do të jetë institucioni që garanton pavarësinë </w:t>
      </w:r>
      <w:r w:rsidR="00081005" w:rsidRPr="00214CAA">
        <w:rPr>
          <w:rFonts w:ascii="Times New Roman" w:hAnsi="Times New Roman"/>
          <w:sz w:val="28"/>
          <w:szCs w:val="28"/>
          <w:lang w:val="sq-AL"/>
        </w:rPr>
        <w:t>n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ë </w:t>
      </w:r>
      <w:r w:rsidR="00081005" w:rsidRPr="00214CAA">
        <w:rPr>
          <w:rFonts w:ascii="Times New Roman" w:hAnsi="Times New Roman"/>
          <w:sz w:val="28"/>
          <w:szCs w:val="28"/>
          <w:lang w:val="sq-AL"/>
        </w:rPr>
        <w:t xml:space="preserve">sajë të </w:t>
      </w:r>
      <w:r w:rsidRPr="00214CAA">
        <w:rPr>
          <w:rFonts w:ascii="Times New Roman" w:hAnsi="Times New Roman"/>
          <w:sz w:val="28"/>
          <w:szCs w:val="28"/>
          <w:lang w:val="sq-AL"/>
        </w:rPr>
        <w:t>përbërjes së tij:</w:t>
      </w:r>
    </w:p>
    <w:p w14:paraId="1898C1A1" w14:textId="58A07B23" w:rsidR="0034464F" w:rsidRPr="00214CAA" w:rsidRDefault="0034464F" w:rsidP="00214CAA">
      <w:pPr>
        <w:pStyle w:val="ListParagraph"/>
        <w:numPr>
          <w:ilvl w:val="0"/>
          <w:numId w:val="25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Kryeministri përgjegjëse për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pavaresine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e autoritetit</w:t>
      </w:r>
    </w:p>
    <w:p w14:paraId="3748FC5B" w14:textId="32CA319C" w:rsidR="0034464F" w:rsidRPr="00214CAA" w:rsidRDefault="0034464F" w:rsidP="00214CAA">
      <w:pPr>
        <w:pStyle w:val="ListParagraph"/>
        <w:numPr>
          <w:ilvl w:val="0"/>
          <w:numId w:val="25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Ministria e Ekonomisë si ministria me përgjegjëse për ekonominë shqiptare,</w:t>
      </w:r>
    </w:p>
    <w:p w14:paraId="0605F1C0" w14:textId="38C0A30D" w:rsidR="0034464F" w:rsidRPr="00214CAA" w:rsidRDefault="0034464F" w:rsidP="00214CAA">
      <w:pPr>
        <w:pStyle w:val="ListParagraph"/>
        <w:numPr>
          <w:ilvl w:val="0"/>
          <w:numId w:val="25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Autoriteti i konkurrencës si kujdestar i konkurrencës së ndershme në çështjet 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aksesit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të hapur. Çështjet e konkurrencës mund të rezultojnë nga vendimet e sigurisë dhe ndërveprimit sepse Menaxherët e Infrastrukturës dhe ofruesit e objekteve të shërbimit janë monopole dhe pjesë të ndërmarrjeve të mëparshme, shtetërore të cilat janë monopole.</w:t>
      </w:r>
    </w:p>
    <w:p w14:paraId="2D17F931" w14:textId="76D671C4" w:rsidR="0034464F" w:rsidRPr="00214CAA" w:rsidRDefault="0034464F" w:rsidP="00214CAA">
      <w:pPr>
        <w:pStyle w:val="ListParagraph"/>
        <w:numPr>
          <w:ilvl w:val="0"/>
          <w:numId w:val="25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Subjekti i autorizuar me ligj për mbarëvajtjen e rregullimit të çështjeve për mbrojtjen e konsumatorit sepse është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konsumatri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kuptim të pasagjerit që duhet të mbrohet nga veprimtaritë e ASH</w:t>
      </w:r>
    </w:p>
    <w:p w14:paraId="0BBF8740" w14:textId="6E5EAE1C" w:rsidR="0034464F" w:rsidRPr="00214CAA" w:rsidRDefault="0034464F" w:rsidP="00214CAA">
      <w:pPr>
        <w:pStyle w:val="ListParagraph"/>
        <w:numPr>
          <w:ilvl w:val="0"/>
          <w:numId w:val="25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Njësi e specializuar për kërkime akademike 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perfshire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sigurine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dhe ndërveprimin.</w:t>
      </w:r>
      <w:r w:rsidR="000D66E0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14:paraId="262BEE66" w14:textId="77777777" w:rsidR="00081005" w:rsidRPr="00214CAA" w:rsidRDefault="00081005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DB44970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Këshilli i autoritetit te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sigurise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plotësohet me anëtarë nga:</w:t>
      </w:r>
    </w:p>
    <w:p w14:paraId="18722774" w14:textId="636A869D" w:rsidR="0034464F" w:rsidRPr="00214CAA" w:rsidRDefault="0034464F" w:rsidP="00214CAA">
      <w:pPr>
        <w:pStyle w:val="ListParagraph"/>
        <w:numPr>
          <w:ilvl w:val="0"/>
          <w:numId w:val="26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ministria përgjegjëse për transportin (që emëron kryetarin/kryetaren)</w:t>
      </w:r>
    </w:p>
    <w:p w14:paraId="6E6057D7" w14:textId="74233FE6" w:rsidR="0034464F" w:rsidRPr="00214CAA" w:rsidRDefault="0034464F" w:rsidP="00214CAA">
      <w:pPr>
        <w:pStyle w:val="ListParagraph"/>
        <w:numPr>
          <w:ilvl w:val="0"/>
          <w:numId w:val="26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ministria përgjegjëse për ekonominë</w:t>
      </w:r>
    </w:p>
    <w:p w14:paraId="0116D6FC" w14:textId="28696176" w:rsidR="0034464F" w:rsidRPr="00214CAA" w:rsidRDefault="0034464F" w:rsidP="00214CAA">
      <w:pPr>
        <w:pStyle w:val="ListParagraph"/>
        <w:numPr>
          <w:ilvl w:val="0"/>
          <w:numId w:val="26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Autoriteti i Konkurrencës</w:t>
      </w:r>
    </w:p>
    <w:p w14:paraId="64422908" w14:textId="21517738" w:rsidR="0034464F" w:rsidRPr="00214CAA" w:rsidRDefault="0034464F" w:rsidP="00214CAA">
      <w:pPr>
        <w:pStyle w:val="ListParagraph"/>
        <w:numPr>
          <w:ilvl w:val="0"/>
          <w:numId w:val="26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Autoriteti Rregullator për Hekurudhat</w:t>
      </w:r>
    </w:p>
    <w:p w14:paraId="592D0D8B" w14:textId="3EFDD2CA" w:rsidR="0034464F" w:rsidRPr="00214CAA" w:rsidRDefault="0034464F" w:rsidP="00214CAA">
      <w:pPr>
        <w:pStyle w:val="ListParagraph"/>
        <w:numPr>
          <w:ilvl w:val="0"/>
          <w:numId w:val="26"/>
        </w:numPr>
        <w:spacing w:after="12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Dhoma e Tregtisë dhe Industrisë.</w:t>
      </w:r>
    </w:p>
    <w:p w14:paraId="306D798B" w14:textId="77777777" w:rsidR="0034464F" w:rsidRPr="00214CAA" w:rsidRDefault="0034464F" w:rsidP="00214CAA">
      <w:pPr>
        <w:spacing w:after="12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ose</w:t>
      </w:r>
    </w:p>
    <w:p w14:paraId="72DCA07C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Këshilli i autoritetit te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sigurise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hekurudhore si organ kolegjial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perbehet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nga kryetari dhe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kater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anetare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te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cilet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zgjidhen si me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poshte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: </w:t>
      </w:r>
    </w:p>
    <w:p w14:paraId="1505B0D5" w14:textId="706F9C74" w:rsidR="0034464F" w:rsidRPr="00214CAA" w:rsidRDefault="0034464F" w:rsidP="00214CAA">
      <w:pPr>
        <w:pStyle w:val="ListParagraph"/>
        <w:numPr>
          <w:ilvl w:val="1"/>
          <w:numId w:val="27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Nj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tar em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rohet nga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Keshilli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i Ministrave. Ky 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tar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eshte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Kryetar.</w:t>
      </w:r>
    </w:p>
    <w:p w14:paraId="165D918E" w14:textId="11837980" w:rsidR="0034464F" w:rsidRPr="00214CAA" w:rsidRDefault="0034464F" w:rsidP="00214CAA">
      <w:pPr>
        <w:pStyle w:val="ListParagraph"/>
        <w:numPr>
          <w:ilvl w:val="1"/>
          <w:numId w:val="27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Nj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tar em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rohet nga Autoriteti i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Konkurrences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>.</w:t>
      </w:r>
    </w:p>
    <w:p w14:paraId="1EA5B494" w14:textId="69598B1E" w:rsidR="0034464F" w:rsidRPr="00214CAA" w:rsidRDefault="0034464F" w:rsidP="00214CAA">
      <w:pPr>
        <w:pStyle w:val="ListParagraph"/>
        <w:numPr>
          <w:ilvl w:val="1"/>
          <w:numId w:val="27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Nj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tar em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rohet nga Fakulteti i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Inxhinjerise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Mekanike t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Universitetit Politeknik t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Tiran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s.</w:t>
      </w:r>
    </w:p>
    <w:p w14:paraId="560D49E3" w14:textId="471D92E0" w:rsidR="0034464F" w:rsidRPr="00214CAA" w:rsidRDefault="0034464F" w:rsidP="00214CAA">
      <w:pPr>
        <w:pStyle w:val="ListParagraph"/>
        <w:numPr>
          <w:ilvl w:val="1"/>
          <w:numId w:val="27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Nj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an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tar em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rohet nga Komisioni i Mbrojtjes s</w:t>
      </w:r>
      <w:r w:rsidR="00F33907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Konsumatorit.</w:t>
      </w:r>
    </w:p>
    <w:p w14:paraId="56D8652D" w14:textId="77777777" w:rsidR="0034464F" w:rsidRPr="00214CAA" w:rsidRDefault="0034464F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6AE55C6" w14:textId="77777777" w:rsidR="0034464F" w:rsidRPr="00214CAA" w:rsidRDefault="0034464F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Kriteret e pavarësisë për përzgjedhjen e drejtorit të RSA-së dhe stafit të tij nuk janë përcaktuar as në Kod as në Direktivën e BE-së për Sigurinë.</w:t>
      </w:r>
    </w:p>
    <w:p w14:paraId="7CBD7EB4" w14:textId="77777777" w:rsidR="00725249" w:rsidRPr="00214CAA" w:rsidRDefault="00725249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91D7262" w14:textId="77777777" w:rsidR="0034464F" w:rsidRPr="00214CAA" w:rsidRDefault="0034464F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Megjithatë, ato mund të rrjedhin në mënyrë analoge nga përcaktimi ligjor i pavarësisë i përcaktuar në Direktivën /34 /2012/ BE për pavarësinë e organit rregullator në fushën e sigurisë.</w:t>
      </w:r>
    </w:p>
    <w:p w14:paraId="0CB2B422" w14:textId="77777777" w:rsidR="00725249" w:rsidRPr="00214CAA" w:rsidRDefault="00725249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9B9F131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Drejtori i ASH dhe stafi i tij përgjegjës për çështjet e sigurisë duhet:</w:t>
      </w:r>
    </w:p>
    <w:p w14:paraId="1D66CB9B" w14:textId="6B6E25C9" w:rsidR="0034464F" w:rsidRPr="00214CAA" w:rsidRDefault="0034464F" w:rsidP="00214CAA">
      <w:pPr>
        <w:pStyle w:val="ListParagraph"/>
        <w:numPr>
          <w:ilvl w:val="2"/>
          <w:numId w:val="1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Të emërohen sipas rregullave të qarta dhe transparente;</w:t>
      </w:r>
    </w:p>
    <w:p w14:paraId="0B9DB4E1" w14:textId="624181E8" w:rsidR="0034464F" w:rsidRPr="00214CAA" w:rsidRDefault="0034464F" w:rsidP="00214CAA">
      <w:pPr>
        <w:pStyle w:val="ListParagraph"/>
        <w:numPr>
          <w:ilvl w:val="2"/>
          <w:numId w:val="1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Të jenë të pavarur nga çdo interes tregtar dhe të mos kenë ndonjë marrëdhënie biznesi me ndonjë kompani apo entitet të rregulluar;</w:t>
      </w:r>
    </w:p>
    <w:p w14:paraId="3C30DEBA" w14:textId="5B3A6329" w:rsidR="0034464F" w:rsidRPr="00214CAA" w:rsidRDefault="0034464F" w:rsidP="00214CAA">
      <w:pPr>
        <w:pStyle w:val="ListParagraph"/>
        <w:numPr>
          <w:ilvl w:val="2"/>
          <w:numId w:val="1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Të mos kërkojnë apo të marrin</w:t>
      </w:r>
      <w:r w:rsidR="000D66E0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udhëzime nga asnjë qeveri, dhe subjekt publik ose privat;</w:t>
      </w:r>
    </w:p>
    <w:p w14:paraId="39DD47E2" w14:textId="3E94B6DD" w:rsidR="0034464F" w:rsidRPr="00214CAA" w:rsidRDefault="0034464F" w:rsidP="00214CAA">
      <w:pPr>
        <w:pStyle w:val="ListParagraph"/>
        <w:numPr>
          <w:ilvl w:val="2"/>
          <w:numId w:val="1"/>
        </w:numPr>
        <w:spacing w:after="120"/>
        <w:ind w:left="547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Të kenë pavarësi të plotë në vendimmarrje dhe fuqi të plotë mbi çështjet e sigurisë/ndërveprimit pa ndërhyrje nga Ministria. </w:t>
      </w:r>
    </w:p>
    <w:p w14:paraId="791B796C" w14:textId="49D420BD" w:rsidR="0034464F" w:rsidRPr="00214CAA" w:rsidRDefault="0034464F" w:rsidP="00214CAA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Megjithatë, Autoriteti Konkurrencës dhe Autoriteti Rregullator Hekurudhor janë të vetmet autoritete që kanë të drejtë të përfshihen - me përjashtim të autoriteteve gjyqësore - sa herë që ka raste të shkeljes së parimeve të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mosdiskriminimit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>, barazisë dhe transparencës</w:t>
      </w:r>
    </w:p>
    <w:p w14:paraId="2E0E19A6" w14:textId="3E7BF697" w:rsidR="0034464F" w:rsidRPr="00214CAA" w:rsidRDefault="0034464F" w:rsidP="00214CAA">
      <w:pPr>
        <w:pStyle w:val="ListParagraph"/>
        <w:numPr>
          <w:ilvl w:val="2"/>
          <w:numId w:val="1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të mos ketë ndonjë pozitë profesionale ose përgjegjësi në asnjë nga sipërmarrjet ose entitetet e rregulluara për një periudhë jo më të shkurtër se një vit, mbarimit të mandatit të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të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tyre në autoritetin sigurisë hekurudhore.</w:t>
      </w:r>
    </w:p>
    <w:p w14:paraId="3A3DF841" w14:textId="77777777" w:rsidR="005C0B38" w:rsidRPr="00214CAA" w:rsidRDefault="005C0B38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DFAC10E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Ka të paktën dy opsione për ASH: </w:t>
      </w:r>
    </w:p>
    <w:p w14:paraId="47CD286D" w14:textId="26442850" w:rsidR="0034464F" w:rsidRPr="00214CAA" w:rsidRDefault="0034464F" w:rsidP="00214CAA">
      <w:pPr>
        <w:pStyle w:val="ListParagraph"/>
        <w:numPr>
          <w:ilvl w:val="0"/>
          <w:numId w:val="28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Opsioni 1 - opsioni klasik si departamenti i ministrisë për</w:t>
      </w:r>
      <w:r w:rsidR="004824E7" w:rsidRPr="00214CAA">
        <w:rPr>
          <w:rFonts w:ascii="Times New Roman" w:hAnsi="Times New Roman"/>
          <w:sz w:val="28"/>
          <w:szCs w:val="28"/>
          <w:lang w:val="sq-AL"/>
        </w:rPr>
        <w:t>gjegjëse, siç është rasti i DIH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: </w:t>
      </w:r>
    </w:p>
    <w:p w14:paraId="2494BE7B" w14:textId="31305546" w:rsidR="0034464F" w:rsidRPr="00214CAA" w:rsidRDefault="0034464F" w:rsidP="00214CAA">
      <w:pPr>
        <w:pStyle w:val="ListParagraph"/>
        <w:numPr>
          <w:ilvl w:val="0"/>
          <w:numId w:val="28"/>
        </w:numPr>
        <w:spacing w:after="0"/>
        <w:ind w:left="54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Opsioni 2 - si një autoritet i pavarur nën Ministrinë përgjegjëse për transportin.</w:t>
      </w:r>
    </w:p>
    <w:p w14:paraId="795C4933" w14:textId="77777777" w:rsidR="0034464F" w:rsidRPr="00214CAA" w:rsidRDefault="0034464F" w:rsidP="00214CA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4712588" w14:textId="3B36DC8D" w:rsidR="0034464F" w:rsidRPr="00214CAA" w:rsidRDefault="0034464F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Për të siguruar një pavarësi më të lartë të ASH dhe për të shmangur çdo konflikt të mundshëm ndërmjet Ministrisë që ka pronësinë e kompanisë hekurudhore shtetërore (HSH) dhe që në të ardhmen do të jetë autoriteti kompetent për detyrimin e shërbimit publik, nga As</w:t>
      </w:r>
      <w:r w:rsidR="006E54B6" w:rsidRPr="00214CAA">
        <w:rPr>
          <w:rFonts w:ascii="Times New Roman" w:hAnsi="Times New Roman"/>
          <w:sz w:val="28"/>
          <w:szCs w:val="28"/>
          <w:lang w:val="sq-AL"/>
        </w:rPr>
        <w:t>i</w:t>
      </w:r>
      <w:r w:rsidRPr="00214CAA">
        <w:rPr>
          <w:rFonts w:ascii="Times New Roman" w:hAnsi="Times New Roman"/>
          <w:sz w:val="28"/>
          <w:szCs w:val="28"/>
          <w:lang w:val="sq-AL"/>
        </w:rPr>
        <w:t>sten</w:t>
      </w:r>
      <w:r w:rsidR="006E54B6" w:rsidRPr="00214CAA">
        <w:rPr>
          <w:rFonts w:ascii="Times New Roman" w:hAnsi="Times New Roman"/>
          <w:sz w:val="28"/>
          <w:szCs w:val="28"/>
          <w:lang w:val="sq-AL"/>
        </w:rPr>
        <w:t>c</w:t>
      </w:r>
      <w:r w:rsidRPr="00214CAA">
        <w:rPr>
          <w:rFonts w:ascii="Times New Roman" w:hAnsi="Times New Roman"/>
          <w:sz w:val="28"/>
          <w:szCs w:val="28"/>
          <w:lang w:val="sq-AL"/>
        </w:rPr>
        <w:t>a Teknike është propozuar të përzgjidhet Opsioni 2.</w:t>
      </w:r>
    </w:p>
    <w:p w14:paraId="42B7F047" w14:textId="77777777" w:rsidR="006E54B6" w:rsidRPr="00214CAA" w:rsidRDefault="006E54B6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3B9C3EC" w14:textId="77777777" w:rsidR="0034464F" w:rsidRPr="00214CAA" w:rsidRDefault="0034464F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lastRenderedPageBreak/>
        <w:t>Arsyeja kryesore për përzgjedhjen e Opsionit 2 është:</w:t>
      </w:r>
    </w:p>
    <w:p w14:paraId="689E15B0" w14:textId="77777777" w:rsidR="0034464F" w:rsidRPr="00214CAA" w:rsidRDefault="0034464F" w:rsidP="00214CAA">
      <w:pPr>
        <w:pStyle w:val="ListParagraph"/>
        <w:numPr>
          <w:ilvl w:val="0"/>
          <w:numId w:val="29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Sipas Nenit. 10 dhe 20 të Ligjit 90/2012 për organizimin dhe funksionimin e administratës shtetërore koncepti i një autoriteti të pavarur i jep ASH pavarësinë e kërkuar në Kod dhe është gjithashtu në përputhje me frymën e legjislacionit të BE. </w:t>
      </w:r>
    </w:p>
    <w:p w14:paraId="13B302CB" w14:textId="77777777" w:rsidR="0034464F" w:rsidRPr="00214CAA" w:rsidRDefault="0034464F" w:rsidP="00214CAA">
      <w:pPr>
        <w:pStyle w:val="ListParagraph"/>
        <w:numPr>
          <w:ilvl w:val="0"/>
          <w:numId w:val="29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Në veçanti, mundësia e krijimit të një Këshilli të sigurisë hekurudhore me anëtarë që nuk vijnë vetëm nga ministria kompetente, i bëjnë proceset e vendimmarrjes më të pavarura.</w:t>
      </w:r>
    </w:p>
    <w:p w14:paraId="557ED0E7" w14:textId="77777777" w:rsidR="0034464F" w:rsidRPr="00214CAA" w:rsidRDefault="0034464F" w:rsidP="00214CAA">
      <w:pPr>
        <w:pStyle w:val="ListParagraph"/>
        <w:numPr>
          <w:ilvl w:val="0"/>
          <w:numId w:val="29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Stafi i ASH duhet të ketë përvojë në çështjet e sigurisë dhe ndërveprimit, jo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domosdoshmërisht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çështjet hekurudhore, me përjashtim të inspektorëve të emëruar të sigurisë hekurudhore.</w:t>
      </w:r>
    </w:p>
    <w:p w14:paraId="7D211FBB" w14:textId="77777777" w:rsidR="0034464F" w:rsidRPr="00214CAA" w:rsidRDefault="0034464F" w:rsidP="00214CAA">
      <w:pPr>
        <w:pStyle w:val="ListParagraph"/>
        <w:numPr>
          <w:ilvl w:val="0"/>
          <w:numId w:val="29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Është praktikë e zakonshme që ASH e vendeve më të vogla të kërkojë ndihmë nga autoritetet homologe të vendeve të tjera dhe nga Agjencia e Bashkimit Evropian për Hekurudhat.</w:t>
      </w:r>
    </w:p>
    <w:p w14:paraId="7ACB45C3" w14:textId="77777777" w:rsidR="0034464F" w:rsidRPr="00214CAA" w:rsidRDefault="0034464F" w:rsidP="00214CAA">
      <w:pPr>
        <w:pStyle w:val="ListParagraph"/>
        <w:numPr>
          <w:ilvl w:val="0"/>
          <w:numId w:val="29"/>
        </w:numPr>
        <w:spacing w:after="0"/>
        <w:ind w:left="54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Kjo është përcaktuar indirekt në Kod dhe ka për qëllim kursimin e kohës dhe kostove.</w:t>
      </w:r>
    </w:p>
    <w:p w14:paraId="66AC6E03" w14:textId="77777777" w:rsidR="00A16A11" w:rsidRPr="00214CAA" w:rsidRDefault="00A16A11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64FF926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VLERËSIMI I LIGJSHMËRISË, KUSHTETUTSHMËRISË DHE HARMONIZIMI ME LEGJISLACIONIN NË FUQI VENDAS E NDËRKOMBËTAR</w:t>
      </w:r>
    </w:p>
    <w:p w14:paraId="4515D45C" w14:textId="77777777" w:rsidR="002838ED" w:rsidRPr="00214CAA" w:rsidRDefault="002838ED" w:rsidP="00214CAA">
      <w:pPr>
        <w:spacing w:after="0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51D9032A" w14:textId="409EEF1C" w:rsidR="00194AB6" w:rsidRPr="00214CAA" w:rsidRDefault="00194AB6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Projekt</w:t>
      </w:r>
      <w:r w:rsidR="005C5D21" w:rsidRPr="00214CAA">
        <w:rPr>
          <w:rFonts w:ascii="Times New Roman" w:eastAsia="Times New Roman" w:hAnsi="Times New Roman"/>
          <w:sz w:val="28"/>
          <w:szCs w:val="28"/>
          <w:lang w:val="sq-AL"/>
        </w:rPr>
        <w:t>ligji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i propozuar është në përputhje m</w:t>
      </w:r>
      <w:r w:rsidR="00007FD9" w:rsidRPr="00214CAA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="00244DA8"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>nenet 78 dhe 83, pika 1 të Kushtetutës së Republikës së Shqipërisë</w:t>
      </w:r>
      <w:r w:rsidR="00007FD9"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, si dhe iniciohet në zbatim të </w:t>
      </w:r>
      <w:r w:rsidR="00007FD9" w:rsidRPr="00214CAA">
        <w:rPr>
          <w:rFonts w:ascii="Times New Roman" w:hAnsi="Times New Roman"/>
          <w:sz w:val="28"/>
          <w:szCs w:val="28"/>
          <w:lang w:val="sq-AL"/>
        </w:rPr>
        <w:t>Ligjit nr. 142/2016 “Kodi Hekurudhor i Republikës së Shqipërisë”.</w:t>
      </w:r>
    </w:p>
    <w:p w14:paraId="05595437" w14:textId="77777777" w:rsidR="005C5D21" w:rsidRPr="00214CAA" w:rsidRDefault="005C5D21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FC557DA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Miratimi i këtij projektligji është në përputhje të plotë me programin politik të 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Keshillit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të Ministrave për zhvillimin e sektorit hekurudhor nëpërmjet ristrukturimit të tij në përputhje me Direktivat dhe Rregulloret evropiane që disiplinojnë këtë sektor mjaft të rëndësishëm transporti.</w:t>
      </w:r>
    </w:p>
    <w:p w14:paraId="50C83AA2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2C7E3D08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Miratimi i këtij projektligji është i planifikuar në programin analitik të projekt akteve të Këshillit të Ministrave për vitin 2019.</w:t>
      </w:r>
    </w:p>
    <w:p w14:paraId="01F83021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295B1BC2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Projektligji “Mbi Strukturimin e Hekurudhës Shqiptare” është pjesë e planit të projekt akteve të sektorit hekurudhor të planifikuar për t’u adoptuar në Traktatin e Komunitetit të Transportit të ratifikuar nga RSH-së me Ligjin Nr. 8/2018 “Për Ratifikimin e Traktatit që Themelon Komunitetin e Transportit.</w:t>
      </w:r>
    </w:p>
    <w:p w14:paraId="2744BD0B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3151821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>Miratimi i këtij projektligji është në përputhje të plotë me strategjinë e zhvillimit të sektorit hekurudhor në Shqipëri, e cila është pjesë përbërëse e Strategjisë Sektoriale të Transportit Shqiptar dhe Planit të Veprimit për vitet 2016-2020, të miratuar me VKM Nr. 811, të datës 16.11.2016.</w:t>
      </w:r>
    </w:p>
    <w:p w14:paraId="2B4B6841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06EB5D48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Miratimi i këtij projektligji është në përputhje të plotë me Planin 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Kombetar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të Transportit Shqiptar - Rishikimi II, 2018, për zhvillimin e sektorit hekurudhor.</w:t>
      </w:r>
    </w:p>
    <w:p w14:paraId="0E665A91" w14:textId="77777777" w:rsidR="005C5D21" w:rsidRPr="00214CAA" w:rsidRDefault="005C5D21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7180B80B" w14:textId="0DAA6486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08D4F7B5" w14:textId="23BC3C0B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 xml:space="preserve">VLERËSIMI I SHKALLËS SË PËRAFRIMIT ME </w:t>
      </w:r>
      <w:r w:rsidRPr="00214CAA">
        <w:rPr>
          <w:rFonts w:ascii="Times New Roman" w:eastAsia="Times New Roman" w:hAnsi="Times New Roman"/>
          <w:b/>
          <w:i/>
          <w:sz w:val="28"/>
          <w:szCs w:val="28"/>
          <w:lang w:val="sq-AL"/>
        </w:rPr>
        <w:t xml:space="preserve">ACQUIS COMMUNAUTAIRE </w:t>
      </w:r>
    </w:p>
    <w:p w14:paraId="6D2F9785" w14:textId="77777777" w:rsidR="002838ED" w:rsidRPr="00214CAA" w:rsidRDefault="002838ED" w:rsidP="00214CAA">
      <w:pPr>
        <w:spacing w:after="0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8AFA7B5" w14:textId="63B40BC8" w:rsidR="008F1E88" w:rsidRPr="00214CAA" w:rsidRDefault="008F1E88" w:rsidP="00214CAA">
      <w:pPr>
        <w:pStyle w:val="FootnoteTex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214CA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Ky projektligj përafron pjesërisht </w:t>
      </w:r>
      <w:r w:rsidRPr="00214CAA">
        <w:rPr>
          <w:rFonts w:ascii="Times New Roman" w:hAnsi="Times New Roman" w:cs="Times New Roman"/>
          <w:color w:val="000000"/>
          <w:sz w:val="28"/>
          <w:szCs w:val="28"/>
          <w:lang w:val="sq-AL"/>
        </w:rPr>
        <w:t>Direktivën (BE) 2016/798 të Parlamentit Evropian dhe të Këshillit të datës 11 Maj 2016 mbi sigurinë hekurudhore brenda Bashkimit Evropian.</w:t>
      </w:r>
    </w:p>
    <w:p w14:paraId="300DF313" w14:textId="65723031" w:rsidR="008F1E88" w:rsidRPr="00214CAA" w:rsidRDefault="008F1E88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674597DA" w14:textId="77777777" w:rsidR="00E2564C" w:rsidRPr="00214CAA" w:rsidRDefault="00E2564C" w:rsidP="00214C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36D6B3A3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PËRMBLEDHJE SHPJEGUESE E PËRMBAJTJES SË PROJEKTAKTIT</w:t>
      </w:r>
    </w:p>
    <w:p w14:paraId="1C02E298" w14:textId="77777777" w:rsidR="00056BB6" w:rsidRPr="00214CAA" w:rsidRDefault="00056BB6" w:rsidP="00214CA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AB1451F" w14:textId="77777777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KREU I- DISPOZITA TË PËRGJITHSHME</w:t>
      </w:r>
    </w:p>
    <w:p w14:paraId="3DB57F2B" w14:textId="47C18D39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Neni 1</w:t>
      </w:r>
      <w:r w:rsidR="00FD783D"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sq-AL"/>
        </w:rPr>
        <w:t>Qëllimi</w:t>
      </w:r>
      <w:r w:rsidR="00FD783D" w:rsidRPr="00214CAA">
        <w:rPr>
          <w:rFonts w:ascii="Times New Roman" w:hAnsi="Times New Roman"/>
          <w:b/>
          <w:sz w:val="28"/>
          <w:szCs w:val="28"/>
          <w:lang w:val="sq-AL"/>
        </w:rPr>
        <w:t xml:space="preserve">: </w:t>
      </w:r>
      <w:r w:rsidRPr="00214CAA">
        <w:rPr>
          <w:rFonts w:ascii="Times New Roman" w:hAnsi="Times New Roman"/>
          <w:sz w:val="28"/>
          <w:szCs w:val="28"/>
          <w:lang w:val="sq-AL"/>
        </w:rPr>
        <w:t>Qëllimi i këtij ligji është kri</w:t>
      </w:r>
      <w:r w:rsidR="00FD783D" w:rsidRPr="00214CAA">
        <w:rPr>
          <w:rFonts w:ascii="Times New Roman" w:hAnsi="Times New Roman"/>
          <w:sz w:val="28"/>
          <w:szCs w:val="28"/>
          <w:lang w:val="sq-AL"/>
        </w:rPr>
        <w:t>j</w:t>
      </w:r>
      <w:r w:rsidRPr="00214CAA">
        <w:rPr>
          <w:rFonts w:ascii="Times New Roman" w:hAnsi="Times New Roman"/>
          <w:sz w:val="28"/>
          <w:szCs w:val="28"/>
          <w:lang w:val="sq-AL"/>
        </w:rPr>
        <w:t>imi i Autoritetit Kombëtar të Sigurisë Hekurudhore, që në vijim do të quhet “ASH”.</w:t>
      </w:r>
    </w:p>
    <w:p w14:paraId="76DC6457" w14:textId="10CCFB35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Neni 2</w:t>
      </w:r>
      <w:r w:rsidR="00FD783D"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sq-AL"/>
        </w:rPr>
        <w:t>Objekti i Ligjit</w:t>
      </w:r>
    </w:p>
    <w:p w14:paraId="00026801" w14:textId="77777777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1. Objekti i këtij ligji është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përcakimi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i rregullave për organizimin dhe funksionimin e ASH.</w:t>
      </w:r>
    </w:p>
    <w:p w14:paraId="775C8E5B" w14:textId="4DDE977E" w:rsidR="0034464F" w:rsidRPr="00214CAA" w:rsidRDefault="0034464F" w:rsidP="00214CAA">
      <w:pPr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Neni 3</w:t>
      </w:r>
      <w:r w:rsidR="00FD783D"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sq-AL"/>
        </w:rPr>
        <w:t xml:space="preserve">Fusha e veprimtarisë së Autoritetit, 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që ka të bëjë </w:t>
      </w:r>
      <w:r w:rsidRPr="00214CAA">
        <w:rPr>
          <w:rFonts w:ascii="Times New Roman" w:hAnsi="Times New Roman"/>
          <w:bCs/>
          <w:sz w:val="28"/>
          <w:szCs w:val="28"/>
          <w:lang w:val="sq-AL"/>
        </w:rPr>
        <w:t xml:space="preserve">garantimin i sigurisë dhe ndërveprimit hekurudhor </w:t>
      </w:r>
    </w:p>
    <w:p w14:paraId="34CE2868" w14:textId="4E22B167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4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Krijimi dhe statusi i ASH- si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 person juridik, publik, me seli në Tiranë, se si do të organizohet.</w:t>
      </w:r>
    </w:p>
    <w:p w14:paraId="63F0DBE5" w14:textId="2F7B8CDA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KREU II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Funksionet e Autoritetit të Sigurisë Hekurudhore,</w:t>
      </w:r>
    </w:p>
    <w:p w14:paraId="2A30D049" w14:textId="5F3A3B3E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5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Funksionet – </w:t>
      </w:r>
      <w:r w:rsidRPr="00214CAA">
        <w:rPr>
          <w:rFonts w:ascii="Times New Roman" w:hAnsi="Times New Roman"/>
          <w:sz w:val="28"/>
          <w:szCs w:val="28"/>
          <w:lang w:val="it-IT"/>
        </w:rPr>
        <w:t>këtu jepen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funksionet e ASH/ harton rregullore dhe udhëzime të nevojshme për të realizuar funksionet e sigurisë dhe ndërveprimit </w:t>
      </w:r>
      <w:r w:rsidRPr="00214CAA">
        <w:rPr>
          <w:rFonts w:ascii="Times New Roman" w:hAnsi="Times New Roman"/>
          <w:sz w:val="28"/>
          <w:szCs w:val="28"/>
          <w:lang w:val="it-IT"/>
        </w:rPr>
        <w:lastRenderedPageBreak/>
        <w:t>të përcaktuara në Kod,/ lëshon certifikata, autorizime, leje ose dokumente të tjera kur këto kërkohen për realizimin e funksioneve të sigurisë dhe ndërveprimit, sipas specifikimeve te</w:t>
      </w:r>
      <w:r w:rsidR="000D66E0" w:rsidRPr="00214CAA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përcaktuara në Kodin Hekurudhor/mbikëqyr dhe monitoron, në terren ose jo, të gjitha problemet e lidhura me sigurinë dhe ndërveprimin të tilla si, çështje të personelit të sigurise dhe ndërveprimit të sipërmarrësve hekurudhorë.</w:t>
      </w:r>
    </w:p>
    <w:p w14:paraId="2DB3502B" w14:textId="4E2E8307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6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Bashkëpunimi me organet e tjera hekurudhore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-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 ASH bashkëpunon me autoritetet homologe të shteteve të huaja të Bashkimit Evropian, në veçanti me Agjencinë Evropiane për Hekurudhat dhe me shtetet nënshkruese të Traktatit të Komunitetit të Transportit.</w:t>
      </w:r>
    </w:p>
    <w:p w14:paraId="53175EAE" w14:textId="767C3F47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KREU III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Organizimi dhe funksionimi i ASH</w:t>
      </w:r>
    </w:p>
    <w:p w14:paraId="429829FA" w14:textId="3739DFC0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7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Këshilli Drejtues i ASH- </w:t>
      </w:r>
      <w:r w:rsidRPr="00214CAA">
        <w:rPr>
          <w:rFonts w:ascii="Times New Roman" w:hAnsi="Times New Roman"/>
          <w:sz w:val="28"/>
          <w:szCs w:val="28"/>
          <w:lang w:val="it-IT"/>
        </w:rPr>
        <w:t>këtu jepet përbërja në strukturën organizative rë ASH.</w:t>
      </w:r>
    </w:p>
    <w:p w14:paraId="628F43D2" w14:textId="1CF537C8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6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Këshilli i Sigurisë Hekurudhore- ketu jepet </w:t>
      </w:r>
      <w:r w:rsidRPr="00214CAA">
        <w:rPr>
          <w:rFonts w:ascii="Times New Roman" w:hAnsi="Times New Roman"/>
          <w:sz w:val="28"/>
          <w:szCs w:val="28"/>
          <w:lang w:val="it-IT"/>
        </w:rPr>
        <w:t>qëllimi i Këshillit detyrat dhe mënyra e realizmit të detyrave të tij.</w:t>
      </w:r>
    </w:p>
    <w:p w14:paraId="2D29ADA0" w14:textId="20291EE9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KREU IV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Të drejta dhe detyra të tjera e Drejtorit Ekzekutiv</w:t>
      </w:r>
    </w:p>
    <w:p w14:paraId="32F6A0E7" w14:textId="0DCFA1F1" w:rsidR="0034464F" w:rsidRPr="00214CAA" w:rsidRDefault="0034464F" w:rsidP="00214CAA">
      <w:pPr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7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Pavarësia e ASH- </w:t>
      </w:r>
      <w:r w:rsidRPr="00214CAA">
        <w:rPr>
          <w:rFonts w:ascii="Times New Roman" w:hAnsi="Times New Roman"/>
          <w:sz w:val="28"/>
          <w:szCs w:val="28"/>
          <w:lang w:val="it-IT"/>
        </w:rPr>
        <w:t>këtu janë përcaktuar në detaje modaliteti i realizmit të pavarsisë këtij organi nga Ministria e linjës, kryesisht.</w:t>
      </w:r>
    </w:p>
    <w:p w14:paraId="3A878639" w14:textId="7B53587B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8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Drejtori ekzekutiv- </w:t>
      </w:r>
      <w:r w:rsidRPr="00214CAA">
        <w:rPr>
          <w:rFonts w:ascii="Times New Roman" w:hAnsi="Times New Roman"/>
          <w:sz w:val="28"/>
          <w:szCs w:val="28"/>
          <w:lang w:val="it-IT"/>
        </w:rPr>
        <w:t>funksinet dhe parimet e zbatimit të këtyre funksoneve në mënyrë pavaruar dhe jodiskriminuese.</w:t>
      </w:r>
    </w:p>
    <w:p w14:paraId="7C351D68" w14:textId="21A9C2FE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9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Përzgjedhja dhe emërimi </w:t>
      </w:r>
      <w:r w:rsidRPr="00214CAA">
        <w:rPr>
          <w:rFonts w:ascii="Times New Roman" w:hAnsi="Times New Roman"/>
          <w:sz w:val="28"/>
          <w:szCs w:val="28"/>
          <w:lang w:val="it-IT"/>
        </w:rPr>
        <w:t>i drejtorit ekzekutiv të ASH- pëtu jept në detaje rregullat e përzgjedhjes së drejtorit në mënyrë që të jetë një proces transparent;</w:t>
      </w:r>
    </w:p>
    <w:p w14:paraId="1CB623C8" w14:textId="2CEE0A3A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10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Organizimi i brendshëm i ASH Autoritetit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214CAA">
        <w:rPr>
          <w:rFonts w:ascii="Times New Roman" w:hAnsi="Times New Roman"/>
          <w:sz w:val="28"/>
          <w:szCs w:val="28"/>
          <w:lang w:val="it-IT"/>
        </w:rPr>
        <w:t>ku saktesohen detyrat e Drejtorit për emërime shkarkime dhe organizimin e funksionimit të brendshëm të ASH</w:t>
      </w:r>
    </w:p>
    <w:p w14:paraId="12877305" w14:textId="3F68A77C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11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Detyra të tjera të Drejtorit të ASH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-</w:t>
      </w:r>
      <w:r w:rsidR="00FD783D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përcaktohen drejtimet kryesore te veprimeve të tij si përfaques në çështjet ligjore para/për të lidhur kontrata/ për raportim tek Ministrit përgjegjës për transportin dhe Agjencisë Europiane të Hekurudhave/detyra të tjera të përcaktuara në KOD dhe aktet e mëvonshme ligjore, çdo traktat ose marrëveshje ndërkombëtare.</w:t>
      </w:r>
    </w:p>
    <w:p w14:paraId="7154459B" w14:textId="3EB2016D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lastRenderedPageBreak/>
        <w:t>Neni 12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Konfidencialiteti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214CAA">
        <w:rPr>
          <w:rFonts w:ascii="Times New Roman" w:hAnsi="Times New Roman"/>
          <w:sz w:val="28"/>
          <w:szCs w:val="28"/>
          <w:lang w:val="it-IT"/>
        </w:rPr>
        <w:t>përcakton rregullat për ruatjen apo publikimin e informacionit te mbledhur gjatë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proceseve te hetime te rasteve te aksidenteve apo incidenteve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>.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48FF2D64" w14:textId="368C2C38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13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Konflikti i interest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këtu përcaktohen rregullat për ruajtjen veprimet nga personi që mund të ketë konflik interesi gjatë dhënis së çertifikatev apo autorizime të sigurisë. </w:t>
      </w:r>
    </w:p>
    <w:p w14:paraId="007D2654" w14:textId="164436BF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14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>Financimi i ASH -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i cili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financohet plotësisht nga buxheti i shtetit.</w:t>
      </w:r>
    </w:p>
    <w:p w14:paraId="5C34258D" w14:textId="713841E1" w:rsidR="0034464F" w:rsidRPr="00214CAA" w:rsidRDefault="0034464F" w:rsidP="00214CAA">
      <w:pPr>
        <w:tabs>
          <w:tab w:val="left" w:pos="5916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15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Publikimi i vendimeve dhe aktiviteteve të ASH </w:t>
      </w:r>
      <w:r w:rsidRPr="00214CAA">
        <w:rPr>
          <w:rFonts w:ascii="Times New Roman" w:hAnsi="Times New Roman"/>
          <w:sz w:val="28"/>
          <w:szCs w:val="28"/>
          <w:lang w:val="it-IT"/>
        </w:rPr>
        <w:t>në lidhje me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>Raporti Vjetor do të: ku përmblidhen aktivitetet dhe vendimet e marra nga ASH.</w:t>
      </w:r>
    </w:p>
    <w:p w14:paraId="5791858A" w14:textId="02AC9A55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IV. Sanksionet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Neni 16 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ky nen ka të bëjë </w:t>
      </w:r>
      <w:r w:rsidR="00932DDB" w:rsidRPr="00214CAA">
        <w:rPr>
          <w:rFonts w:ascii="Times New Roman" w:hAnsi="Times New Roman"/>
          <w:sz w:val="28"/>
          <w:szCs w:val="28"/>
          <w:lang w:val="it-IT"/>
        </w:rPr>
        <w:t xml:space="preserve">me </w:t>
      </w:r>
      <w:r w:rsidRPr="00214CAA">
        <w:rPr>
          <w:rFonts w:ascii="Times New Roman" w:hAnsi="Times New Roman"/>
          <w:sz w:val="28"/>
          <w:szCs w:val="28"/>
          <w:lang w:val="it-IT"/>
        </w:rPr>
        <w:t>trajt</w:t>
      </w:r>
      <w:r w:rsidR="00932DDB" w:rsidRPr="00214CAA">
        <w:rPr>
          <w:rFonts w:ascii="Times New Roman" w:hAnsi="Times New Roman"/>
          <w:sz w:val="28"/>
          <w:szCs w:val="28"/>
          <w:lang w:val="it-IT"/>
        </w:rPr>
        <w:t>i</w:t>
      </w:r>
      <w:r w:rsidRPr="00214CAA">
        <w:rPr>
          <w:rFonts w:ascii="Times New Roman" w:hAnsi="Times New Roman"/>
          <w:sz w:val="28"/>
          <w:szCs w:val="28"/>
          <w:lang w:val="it-IT"/>
        </w:rPr>
        <w:t>mi</w:t>
      </w:r>
      <w:r w:rsidR="00932DDB" w:rsidRPr="00214CAA">
        <w:rPr>
          <w:rFonts w:ascii="Times New Roman" w:hAnsi="Times New Roman"/>
          <w:sz w:val="28"/>
          <w:szCs w:val="28"/>
          <w:lang w:val="it-IT"/>
        </w:rPr>
        <w:t>n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 e 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masave administrative ndaj subjekteve të treta, përllogaritjen e gjobave, humbjet si pasojë e shkeljes së kryer, dhe kohëzgjatja apo impakti i shkeljes. </w:t>
      </w:r>
    </w:p>
    <w:p w14:paraId="04BCD2FB" w14:textId="28E126B4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V. Dispozita Kalimtare</w:t>
      </w:r>
    </w:p>
    <w:p w14:paraId="4310A620" w14:textId="064BBFDA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Neni 17 Përfundimi dhe transferimi i kompetencave nga </w:t>
      </w:r>
      <w:r w:rsidR="00640AD1" w:rsidRPr="00214CAA">
        <w:rPr>
          <w:rFonts w:ascii="Times New Roman" w:hAnsi="Times New Roman"/>
          <w:b/>
          <w:sz w:val="28"/>
          <w:szCs w:val="28"/>
          <w:lang w:val="it-IT"/>
        </w:rPr>
        <w:t>-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 Drejtoria e Inspektoratit Hekurudhor (DIH) deri</w:t>
      </w:r>
      <w:r w:rsidR="000D66E0" w:rsidRPr="00214CAA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it-IT"/>
        </w:rPr>
        <w:t xml:space="preserve">tek emërimin e Drejtorit Ekzekutiv, </w:t>
      </w:r>
    </w:p>
    <w:p w14:paraId="70C1F03D" w14:textId="08C05B71" w:rsidR="0034464F" w:rsidRPr="00214CAA" w:rsidRDefault="0034464F" w:rsidP="00214CAA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18 Plani Social</w:t>
      </w:r>
      <w:r w:rsidR="00932DDB" w:rsidRPr="00214CA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214CAA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214CAA">
        <w:rPr>
          <w:rFonts w:ascii="Times New Roman" w:hAnsi="Times New Roman"/>
          <w:sz w:val="28"/>
          <w:szCs w:val="28"/>
          <w:lang w:val="it-IT"/>
        </w:rPr>
        <w:t>gjatë zbatimit të ketij ligji ku Ministri përgjegjës për transportin përgatit një plan social për personelin e Drejtorisë së Inspektimit Hekurudhor (DIH).</w:t>
      </w:r>
    </w:p>
    <w:p w14:paraId="5B2A5376" w14:textId="5680B2F3" w:rsidR="0034464F" w:rsidRPr="00214CAA" w:rsidRDefault="0034464F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Neni 19 Hyrja në fuqi</w:t>
      </w:r>
    </w:p>
    <w:p w14:paraId="64E4051E" w14:textId="225DF742" w:rsidR="00640AD1" w:rsidRPr="00214CAA" w:rsidRDefault="00640AD1" w:rsidP="00214CAA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14CAA">
        <w:rPr>
          <w:rFonts w:ascii="Times New Roman" w:hAnsi="Times New Roman"/>
          <w:b/>
          <w:sz w:val="28"/>
          <w:szCs w:val="28"/>
          <w:lang w:val="it-IT"/>
        </w:rPr>
        <w:t>Procedurat ligjore përkatëse për krijimin e ASH</w:t>
      </w:r>
    </w:p>
    <w:p w14:paraId="7FC23AE6" w14:textId="77777777" w:rsidR="00640AD1" w:rsidRPr="00214CAA" w:rsidRDefault="00640AD1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Garancia e pavarësisë së ASH sigurohet nga pavarësia e drejtorit të këtij autoriteti.</w:t>
      </w:r>
    </w:p>
    <w:p w14:paraId="09E376CC" w14:textId="77777777" w:rsidR="00932DDB" w:rsidRPr="00214CAA" w:rsidRDefault="00932DDB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95A81AA" w14:textId="6F0FFF9F" w:rsidR="00640AD1" w:rsidRPr="00214CAA" w:rsidRDefault="00640AD1" w:rsidP="00214CAA">
      <w:pPr>
        <w:spacing w:after="12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Për të siguruar pavarësinë</w:t>
      </w:r>
      <w:r w:rsidR="00932DDB" w:rsidRPr="00214CAA">
        <w:rPr>
          <w:rFonts w:ascii="Times New Roman" w:hAnsi="Times New Roman"/>
          <w:sz w:val="28"/>
          <w:szCs w:val="28"/>
          <w:lang w:val="sq-AL"/>
        </w:rPr>
        <w:t>:</w:t>
      </w:r>
    </w:p>
    <w:p w14:paraId="002D3732" w14:textId="1DF13C05" w:rsidR="00640AD1" w:rsidRPr="00214CAA" w:rsidRDefault="00640AD1" w:rsidP="00214CAA">
      <w:pPr>
        <w:pStyle w:val="ListParagraph"/>
        <w:numPr>
          <w:ilvl w:val="0"/>
          <w:numId w:val="21"/>
        </w:numPr>
        <w:spacing w:after="120"/>
        <w:ind w:left="547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Drejtori është i parevokueshëm. Periudha e shërbimit të tij zakonisht është 5 ose 6 vjet me mundësinë e zgjatjes së mëtejshme. Drejtori emërohet nga Këshilli i Sigurisë Hekurudhore.</w:t>
      </w:r>
    </w:p>
    <w:p w14:paraId="61AB23DF" w14:textId="14CAE8AA" w:rsidR="00640AD1" w:rsidRPr="00214CAA" w:rsidRDefault="00640AD1" w:rsidP="00214CAA">
      <w:pPr>
        <w:pStyle w:val="ListParagraph"/>
        <w:numPr>
          <w:ilvl w:val="0"/>
          <w:numId w:val="21"/>
        </w:numPr>
        <w:spacing w:after="120"/>
        <w:ind w:left="547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Kandidati për drejtor duhet të përzgjidhet në një proces transparent midis profesionistëve më të mirë në sektorin e transportit, me përvojë në çështjet e sigurisë, jo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domosdoshmërisht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në çështjet hekurudhore.</w:t>
      </w:r>
    </w:p>
    <w:p w14:paraId="7D8C1061" w14:textId="7854A17C" w:rsidR="00640AD1" w:rsidRPr="00214CAA" w:rsidRDefault="00640AD1" w:rsidP="00214CAA">
      <w:pPr>
        <w:pStyle w:val="ListParagraph"/>
        <w:numPr>
          <w:ilvl w:val="0"/>
          <w:numId w:val="21"/>
        </w:numPr>
        <w:spacing w:after="120"/>
        <w:ind w:left="547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lastRenderedPageBreak/>
        <w:t>Kandidati duhet të ketë një karrierë të afirmuar në sektorin privat apo publik.</w:t>
      </w:r>
    </w:p>
    <w:p w14:paraId="015D56D2" w14:textId="05F7DD1B" w:rsidR="00640AD1" w:rsidRPr="00214CAA" w:rsidRDefault="00640AD1" w:rsidP="00214CAA">
      <w:pPr>
        <w:pStyle w:val="ListParagraph"/>
        <w:numPr>
          <w:ilvl w:val="0"/>
          <w:numId w:val="21"/>
        </w:numPr>
        <w:spacing w:after="120"/>
        <w:ind w:left="547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Kandidati nuk duhet të ketë, ndonjë interes të drejtpërdrejtë ose të tërthortë në sektorin e transportit hekurudhor.</w:t>
      </w:r>
    </w:p>
    <w:p w14:paraId="23FF1BC5" w14:textId="77777777" w:rsidR="00537D95" w:rsidRPr="00214CAA" w:rsidRDefault="00537D95" w:rsidP="00214CAA">
      <w:pPr>
        <w:spacing w:after="0"/>
        <w:ind w:left="18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4D87A3F" w14:textId="168D2417" w:rsidR="00640AD1" w:rsidRPr="00214CAA" w:rsidRDefault="00640AD1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Pavarësia financiare e ASH-mund të verifikohet nga</w:t>
      </w:r>
      <w:r w:rsidR="000D66E0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ministri përgjegjës dhe / ose nga Kontrolli i Lartë i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Shetit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>.</w:t>
      </w:r>
    </w:p>
    <w:p w14:paraId="53A1AA95" w14:textId="77777777" w:rsidR="00932DDB" w:rsidRPr="00214CAA" w:rsidRDefault="00932DDB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B94573F" w14:textId="7E5A64C3" w:rsidR="00640AD1" w:rsidRPr="00214CAA" w:rsidRDefault="00640AD1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Burimet financiare do të vijnë nga buxheti i shtetit.</w:t>
      </w:r>
      <w:r w:rsidR="00932DDB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Të ardhura të tjera mund të vijnë nga pun</w:t>
      </w:r>
      <w:r w:rsidR="00932DDB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vlerës</w:t>
      </w:r>
      <w:r w:rsidR="00932DDB" w:rsidRPr="00214CAA">
        <w:rPr>
          <w:rFonts w:ascii="Times New Roman" w:hAnsi="Times New Roman"/>
          <w:sz w:val="28"/>
          <w:szCs w:val="28"/>
          <w:lang w:val="sq-AL"/>
        </w:rPr>
        <w:t>uese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32DDB" w:rsidRPr="00214CAA">
        <w:rPr>
          <w:rFonts w:ascii="Times New Roman" w:hAnsi="Times New Roman"/>
          <w:sz w:val="28"/>
          <w:szCs w:val="28"/>
          <w:lang w:val="sq-AL"/>
        </w:rPr>
        <w:t>për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ministritë apo organet e tjera publike si edhe nga gjobat.</w:t>
      </w:r>
    </w:p>
    <w:p w14:paraId="3374929C" w14:textId="77777777" w:rsidR="00932DDB" w:rsidRPr="00214CAA" w:rsidRDefault="00932DDB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CBE5661" w14:textId="77777777" w:rsidR="00056BB6" w:rsidRPr="00214CAA" w:rsidRDefault="00056BB6" w:rsidP="00214CAA">
      <w:pPr>
        <w:spacing w:after="0"/>
        <w:ind w:left="10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1D7BE820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INSTITUCIONET DHE ORGANET QË NGARKOHEN PËR ZBATIMIN E AKTIT</w:t>
      </w:r>
    </w:p>
    <w:p w14:paraId="3584D7BC" w14:textId="77777777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44552568" w14:textId="6E6E2861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Për zbatimin e </w:t>
      </w:r>
      <w:proofErr w:type="spellStart"/>
      <w:r w:rsidRPr="00214CAA">
        <w:rPr>
          <w:rFonts w:ascii="Times New Roman" w:eastAsia="Times New Roman" w:hAnsi="Times New Roman"/>
          <w:sz w:val="28"/>
          <w:szCs w:val="28"/>
          <w:lang w:val="sq-AL"/>
        </w:rPr>
        <w:t>projektaktit</w:t>
      </w:r>
      <w:proofErr w:type="spellEnd"/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ngarkohen Ministria e </w:t>
      </w:r>
      <w:r w:rsidR="00C04A1E" w:rsidRPr="00214CAA">
        <w:rPr>
          <w:rFonts w:ascii="Times New Roman" w:eastAsia="Times New Roman" w:hAnsi="Times New Roman"/>
          <w:sz w:val="28"/>
          <w:szCs w:val="28"/>
          <w:lang w:val="sq-AL"/>
        </w:rPr>
        <w:t>Infrastrukturës dhe Energjisë</w:t>
      </w:r>
      <w:r w:rsidR="004E3A30"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 dhe Autoriteti Kombëtar i Sigurisë Hekurudhore</w:t>
      </w:r>
      <w:r w:rsidRPr="00214CAA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</w:p>
    <w:p w14:paraId="75D42D36" w14:textId="77777777" w:rsidR="00864BA6" w:rsidRPr="00214CAA" w:rsidRDefault="00864BA6" w:rsidP="00214C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188E605" w14:textId="77777777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4BECFC1F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>PERSONAT DHE INSTITUCIONET QË KANË KONTRIBUAR NË HARTIMIN E PROJEKTAKTIT</w:t>
      </w:r>
    </w:p>
    <w:p w14:paraId="5D9114D7" w14:textId="77777777" w:rsidR="002838ED" w:rsidRPr="00214CAA" w:rsidRDefault="002838ED" w:rsidP="00214CA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4B85E4CB" w14:textId="2C7E0E64" w:rsidR="00E47DED" w:rsidRPr="00214CAA" w:rsidRDefault="006E2A8F" w:rsidP="00214CAA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Projektligji është hartuar nga </w:t>
      </w:r>
      <w:r w:rsidR="00864BA6" w:rsidRPr="00214CAA">
        <w:rPr>
          <w:rFonts w:ascii="Times New Roman" w:hAnsi="Times New Roman"/>
          <w:sz w:val="28"/>
          <w:szCs w:val="28"/>
          <w:lang w:val="sq-AL"/>
        </w:rPr>
        <w:t>A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sistenca </w:t>
      </w:r>
      <w:r w:rsidR="00864BA6" w:rsidRPr="00214CAA">
        <w:rPr>
          <w:rFonts w:ascii="Times New Roman" w:hAnsi="Times New Roman"/>
          <w:sz w:val="28"/>
          <w:szCs w:val="28"/>
          <w:lang w:val="sq-AL"/>
        </w:rPr>
        <w:t>T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eknike e financuar nga </w:t>
      </w:r>
      <w:r w:rsidRPr="00214CAA">
        <w:rPr>
          <w:rFonts w:ascii="Times New Roman" w:hAnsi="Times New Roman"/>
          <w:sz w:val="28"/>
          <w:szCs w:val="28"/>
          <w:lang w:val="sq-AL"/>
        </w:rPr>
        <w:t>K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>omisioni Evropi</w:t>
      </w:r>
      <w:r w:rsidRPr="00214CAA">
        <w:rPr>
          <w:rFonts w:ascii="Times New Roman" w:hAnsi="Times New Roman"/>
          <w:sz w:val="28"/>
          <w:szCs w:val="28"/>
          <w:lang w:val="sq-AL"/>
        </w:rPr>
        <w:t>a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n me </w:t>
      </w:r>
      <w:r w:rsidRPr="00214CAA">
        <w:rPr>
          <w:rFonts w:ascii="Times New Roman" w:hAnsi="Times New Roman"/>
          <w:sz w:val="28"/>
          <w:szCs w:val="28"/>
          <w:lang w:val="sq-AL"/>
        </w:rPr>
        <w:t>n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>r. Kontrate: 2018/400449a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, si dhe strukturat përkatëse teknike të 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>Ministri</w:t>
      </w:r>
      <w:r w:rsidRPr="00214CAA">
        <w:rPr>
          <w:rFonts w:ascii="Times New Roman" w:hAnsi="Times New Roman"/>
          <w:sz w:val="28"/>
          <w:szCs w:val="28"/>
          <w:lang w:val="sq-AL"/>
        </w:rPr>
        <w:t>së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së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Infrastrukturës dhe Energjisë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864BA6" w:rsidRPr="00214CAA">
        <w:rPr>
          <w:rFonts w:ascii="Times New Roman" w:hAnsi="Times New Roman"/>
          <w:sz w:val="28"/>
          <w:szCs w:val="28"/>
          <w:lang w:val="sq-AL"/>
        </w:rPr>
        <w:t xml:space="preserve">Hekurudha Shqiptare, </w:t>
      </w:r>
      <w:proofErr w:type="spellStart"/>
      <w:r w:rsidR="00864BA6" w:rsidRPr="00214CAA">
        <w:rPr>
          <w:rFonts w:ascii="Times New Roman" w:hAnsi="Times New Roman"/>
          <w:sz w:val="28"/>
          <w:szCs w:val="28"/>
          <w:lang w:val="sq-AL"/>
        </w:rPr>
        <w:t>Inspektoriati</w:t>
      </w:r>
      <w:proofErr w:type="spellEnd"/>
      <w:r w:rsidR="00864BA6" w:rsidRPr="00214CAA">
        <w:rPr>
          <w:rFonts w:ascii="Times New Roman" w:hAnsi="Times New Roman"/>
          <w:sz w:val="28"/>
          <w:szCs w:val="28"/>
          <w:lang w:val="sq-AL"/>
        </w:rPr>
        <w:t xml:space="preserve"> Hekurudhor, Instituti Transportit, 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>Autoriteti</w:t>
      </w:r>
      <w:r w:rsidRPr="00214CAA">
        <w:rPr>
          <w:rFonts w:ascii="Times New Roman" w:hAnsi="Times New Roman"/>
          <w:sz w:val="28"/>
          <w:szCs w:val="28"/>
          <w:lang w:val="sq-AL"/>
        </w:rPr>
        <w:t>t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të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Konkurrencës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dhe p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>jesëmarrës</w:t>
      </w:r>
      <w:r w:rsidRPr="00214CAA">
        <w:rPr>
          <w:rFonts w:ascii="Times New Roman" w:hAnsi="Times New Roman"/>
          <w:sz w:val="28"/>
          <w:szCs w:val="28"/>
          <w:lang w:val="sq-AL"/>
        </w:rPr>
        <w:t>ve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të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tregut si sipërmarrësit hekurudhorë ekzistues të licen</w:t>
      </w:r>
      <w:r w:rsidRPr="00214CAA">
        <w:rPr>
          <w:rFonts w:ascii="Times New Roman" w:hAnsi="Times New Roman"/>
          <w:sz w:val="28"/>
          <w:szCs w:val="28"/>
          <w:lang w:val="sq-AL"/>
        </w:rPr>
        <w:t>c</w:t>
      </w:r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uar, </w:t>
      </w:r>
      <w:proofErr w:type="spellStart"/>
      <w:r w:rsidR="00845CED" w:rsidRPr="00214CAA">
        <w:rPr>
          <w:rFonts w:ascii="Times New Roman" w:hAnsi="Times New Roman"/>
          <w:sz w:val="28"/>
          <w:szCs w:val="28"/>
          <w:lang w:val="sq-AL"/>
        </w:rPr>
        <w:t>aplikantët</w:t>
      </w:r>
      <w:proofErr w:type="spellEnd"/>
      <w:r w:rsidR="00845CED" w:rsidRPr="00214CAA">
        <w:rPr>
          <w:rFonts w:ascii="Times New Roman" w:hAnsi="Times New Roman"/>
          <w:sz w:val="28"/>
          <w:szCs w:val="28"/>
          <w:lang w:val="sq-AL"/>
        </w:rPr>
        <w:t xml:space="preserve"> potencialë për licencat hekurudhore dhe menaxherët infrastrukturorë.</w:t>
      </w:r>
    </w:p>
    <w:p w14:paraId="1FFECA52" w14:textId="77777777" w:rsidR="00EF5998" w:rsidRPr="00214CAA" w:rsidRDefault="00EF5998" w:rsidP="00214CAA">
      <w:pPr>
        <w:pStyle w:val="Default"/>
        <w:spacing w:line="276" w:lineRule="auto"/>
        <w:rPr>
          <w:sz w:val="28"/>
          <w:szCs w:val="28"/>
          <w:lang w:val="sq-AL"/>
        </w:rPr>
      </w:pPr>
    </w:p>
    <w:p w14:paraId="561BAA20" w14:textId="77777777" w:rsidR="005A111A" w:rsidRPr="00214CAA" w:rsidRDefault="005A111A" w:rsidP="00214CAA">
      <w:pPr>
        <w:pStyle w:val="Default"/>
        <w:spacing w:line="276" w:lineRule="auto"/>
        <w:rPr>
          <w:sz w:val="28"/>
          <w:szCs w:val="28"/>
          <w:lang w:val="sq-AL"/>
        </w:rPr>
      </w:pPr>
    </w:p>
    <w:p w14:paraId="5407F818" w14:textId="77777777" w:rsidR="002838ED" w:rsidRPr="00214CAA" w:rsidRDefault="002838ED" w:rsidP="00214CA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214CAA">
        <w:rPr>
          <w:rFonts w:ascii="Times New Roman" w:eastAsia="Times New Roman" w:hAnsi="Times New Roman"/>
          <w:b/>
          <w:sz w:val="28"/>
          <w:szCs w:val="28"/>
          <w:lang w:val="sq-AL"/>
        </w:rPr>
        <w:t>RAPORTI I VLERËSIMIT TË ARDHURAVE DHE SHPENZIMEVE BUXHETORE</w:t>
      </w:r>
    </w:p>
    <w:p w14:paraId="35CD58C5" w14:textId="77777777" w:rsidR="00244DA8" w:rsidRPr="00214CAA" w:rsidRDefault="00244DA8" w:rsidP="00214C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14:paraId="54B27F45" w14:textId="2B36BFDA" w:rsidR="00244DA8" w:rsidRPr="00214CAA" w:rsidRDefault="00244DA8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 xml:space="preserve">Në programin Buxhetor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Afatmesem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2020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-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214CAA">
        <w:rPr>
          <w:rFonts w:ascii="Times New Roman" w:hAnsi="Times New Roman"/>
          <w:sz w:val="28"/>
          <w:szCs w:val="28"/>
          <w:lang w:val="sq-AL"/>
        </w:rPr>
        <w:t>2022, 12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>,</w:t>
      </w:r>
      <w:r w:rsidRPr="00214CAA">
        <w:rPr>
          <w:rFonts w:ascii="Times New Roman" w:hAnsi="Times New Roman"/>
          <w:sz w:val="28"/>
          <w:szCs w:val="28"/>
          <w:lang w:val="sq-AL"/>
        </w:rPr>
        <w:t>000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>,</w:t>
      </w:r>
      <w:r w:rsidRPr="00214CAA">
        <w:rPr>
          <w:rFonts w:ascii="Times New Roman" w:hAnsi="Times New Roman"/>
          <w:sz w:val="28"/>
          <w:szCs w:val="28"/>
          <w:lang w:val="sq-AL"/>
        </w:rPr>
        <w:t>000 lek q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sot shkojn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>r D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 xml:space="preserve">rejtorinë e </w:t>
      </w:r>
      <w:r w:rsidRPr="00214CAA">
        <w:rPr>
          <w:rFonts w:ascii="Times New Roman" w:hAnsi="Times New Roman"/>
          <w:sz w:val="28"/>
          <w:szCs w:val="28"/>
          <w:lang w:val="sq-AL"/>
        </w:rPr>
        <w:t>I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 xml:space="preserve">nspektimit </w:t>
      </w:r>
      <w:r w:rsidRPr="00214CAA">
        <w:rPr>
          <w:rFonts w:ascii="Times New Roman" w:hAnsi="Times New Roman"/>
          <w:sz w:val="28"/>
          <w:szCs w:val="28"/>
          <w:lang w:val="sq-AL"/>
        </w:rPr>
        <w:t>H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ekurudhor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dhe q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me ngritjen e ASH do t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suprimohet si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organizem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>.</w:t>
      </w:r>
    </w:p>
    <w:p w14:paraId="5EC94DC2" w14:textId="77777777" w:rsidR="00244DA8" w:rsidRPr="00214CAA" w:rsidRDefault="00244DA8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BB9078E" w14:textId="070706D2" w:rsidR="00244DA8" w:rsidRPr="00214CAA" w:rsidRDefault="00244DA8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214CAA">
        <w:rPr>
          <w:rFonts w:ascii="Times New Roman" w:hAnsi="Times New Roman"/>
          <w:sz w:val="28"/>
          <w:szCs w:val="28"/>
          <w:lang w:val="sq-AL"/>
        </w:rPr>
        <w:t>N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to kushte fondi 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i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parashikuar n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buxhet prej 12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>,</w:t>
      </w:r>
      <w:r w:rsidRPr="00214CAA">
        <w:rPr>
          <w:rFonts w:ascii="Times New Roman" w:hAnsi="Times New Roman"/>
          <w:sz w:val="28"/>
          <w:szCs w:val="28"/>
          <w:lang w:val="sq-AL"/>
        </w:rPr>
        <w:t>000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>,</w:t>
      </w:r>
      <w:r w:rsidRPr="00214CAA">
        <w:rPr>
          <w:rFonts w:ascii="Times New Roman" w:hAnsi="Times New Roman"/>
          <w:sz w:val="28"/>
          <w:szCs w:val="28"/>
          <w:lang w:val="sq-AL"/>
        </w:rPr>
        <w:t>000 lek, t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artikullit 600-603, do t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ë</w:t>
      </w:r>
      <w:r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Pr="00214CAA">
        <w:rPr>
          <w:rFonts w:ascii="Times New Roman" w:hAnsi="Times New Roman"/>
          <w:sz w:val="28"/>
          <w:szCs w:val="28"/>
          <w:lang w:val="sq-AL"/>
        </w:rPr>
        <w:t>rialokohe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>n</w:t>
      </w:r>
      <w:proofErr w:type="spellEnd"/>
      <w:r w:rsidRPr="00214CA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për organin e ri A</w:t>
      </w:r>
      <w:r w:rsidR="00CF12D6" w:rsidRPr="00214CAA">
        <w:rPr>
          <w:rFonts w:ascii="Times New Roman" w:hAnsi="Times New Roman"/>
          <w:sz w:val="28"/>
          <w:szCs w:val="28"/>
          <w:lang w:val="sq-AL"/>
        </w:rPr>
        <w:t xml:space="preserve">utoritetin e </w:t>
      </w:r>
      <w:proofErr w:type="spellStart"/>
      <w:r w:rsidR="00CF12D6" w:rsidRPr="00214CAA">
        <w:rPr>
          <w:rFonts w:ascii="Times New Roman" w:hAnsi="Times New Roman"/>
          <w:sz w:val="28"/>
          <w:szCs w:val="28"/>
          <w:lang w:val="sq-AL"/>
        </w:rPr>
        <w:t>Sigurise</w:t>
      </w:r>
      <w:proofErr w:type="spellEnd"/>
      <w:r w:rsidR="00CF12D6" w:rsidRPr="00214CAA">
        <w:rPr>
          <w:rFonts w:ascii="Times New Roman" w:hAnsi="Times New Roman"/>
          <w:sz w:val="28"/>
          <w:szCs w:val="28"/>
          <w:lang w:val="sq-AL"/>
        </w:rPr>
        <w:t xml:space="preserve"> Hekurudhore A</w:t>
      </w:r>
      <w:r w:rsidR="00C2328D" w:rsidRPr="00214CAA">
        <w:rPr>
          <w:rFonts w:ascii="Times New Roman" w:hAnsi="Times New Roman"/>
          <w:sz w:val="28"/>
          <w:szCs w:val="28"/>
          <w:lang w:val="sq-AL"/>
        </w:rPr>
        <w:t>SH.</w:t>
      </w:r>
    </w:p>
    <w:p w14:paraId="21D34307" w14:textId="77777777" w:rsidR="00244DA8" w:rsidRPr="00214CAA" w:rsidRDefault="00244DA8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837C15E" w14:textId="77777777" w:rsidR="00845CED" w:rsidRPr="00214CAA" w:rsidRDefault="00845CED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068F331" w14:textId="77777777" w:rsidR="002838ED" w:rsidRPr="00214CAA" w:rsidRDefault="002838ED" w:rsidP="00214CAA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5469BEF" w14:textId="17BBAA03" w:rsidR="002838ED" w:rsidRPr="00214CAA" w:rsidRDefault="00097E9F" w:rsidP="00214CAA">
      <w:pPr>
        <w:spacing w:after="0"/>
        <w:ind w:left="6120" w:firstLine="360"/>
        <w:rPr>
          <w:rFonts w:ascii="Times New Roman" w:hAnsi="Times New Roman"/>
          <w:b/>
          <w:sz w:val="28"/>
          <w:szCs w:val="28"/>
        </w:rPr>
      </w:pPr>
      <w:r w:rsidRPr="00214CA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2838ED" w:rsidRPr="00214CAA">
        <w:rPr>
          <w:rFonts w:ascii="Times New Roman" w:hAnsi="Times New Roman"/>
          <w:b/>
          <w:sz w:val="28"/>
          <w:szCs w:val="28"/>
        </w:rPr>
        <w:t xml:space="preserve">MINISTRI </w:t>
      </w:r>
    </w:p>
    <w:p w14:paraId="00D8E07E" w14:textId="16DF8345" w:rsidR="002838ED" w:rsidRPr="00214CAA" w:rsidRDefault="00097E9F" w:rsidP="00214CAA">
      <w:pPr>
        <w:spacing w:after="0"/>
        <w:rPr>
          <w:rFonts w:ascii="Times New Roman" w:hAnsi="Times New Roman"/>
          <w:b/>
          <w:sz w:val="28"/>
          <w:szCs w:val="28"/>
        </w:rPr>
      </w:pPr>
      <w:r w:rsidRPr="00214CAA">
        <w:rPr>
          <w:rFonts w:ascii="Times New Roman" w:hAnsi="Times New Roman"/>
          <w:b/>
          <w:sz w:val="28"/>
          <w:szCs w:val="28"/>
        </w:rPr>
        <w:t xml:space="preserve"> </w:t>
      </w:r>
    </w:p>
    <w:p w14:paraId="064ACA8D" w14:textId="77777777" w:rsidR="00BA72CC" w:rsidRPr="00214CAA" w:rsidRDefault="00BA72CC" w:rsidP="00214CA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28EBE3" w14:textId="78BA68BD" w:rsidR="002838ED" w:rsidRPr="00214CAA" w:rsidRDefault="00214CAA" w:rsidP="00214CAA">
      <w:pPr>
        <w:spacing w:after="0"/>
        <w:ind w:left="540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0D66E0" w:rsidRPr="00214CAA">
        <w:rPr>
          <w:rFonts w:ascii="Times New Roman" w:hAnsi="Times New Roman"/>
          <w:b/>
          <w:sz w:val="28"/>
          <w:szCs w:val="28"/>
        </w:rPr>
        <w:t xml:space="preserve"> </w:t>
      </w:r>
      <w:r w:rsidR="00097E9F" w:rsidRPr="00214CAA">
        <w:rPr>
          <w:rFonts w:ascii="Times New Roman" w:hAnsi="Times New Roman"/>
          <w:b/>
          <w:sz w:val="28"/>
          <w:szCs w:val="28"/>
        </w:rPr>
        <w:t xml:space="preserve">Belinda </w:t>
      </w:r>
      <w:proofErr w:type="spellStart"/>
      <w:r w:rsidR="00097E9F" w:rsidRPr="00214CAA">
        <w:rPr>
          <w:rFonts w:ascii="Times New Roman" w:hAnsi="Times New Roman"/>
          <w:b/>
          <w:sz w:val="28"/>
          <w:szCs w:val="28"/>
        </w:rPr>
        <w:t>Balluku</w:t>
      </w:r>
      <w:proofErr w:type="spellEnd"/>
    </w:p>
    <w:p w14:paraId="0BEE1A18" w14:textId="77777777" w:rsidR="002838ED" w:rsidRPr="00214CAA" w:rsidRDefault="002838ED" w:rsidP="00214CA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486BB34B" w14:textId="77777777" w:rsidR="002838ED" w:rsidRPr="00214CAA" w:rsidRDefault="002838ED" w:rsidP="00214CA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66CA18A7" w14:textId="77777777" w:rsidR="002838ED" w:rsidRPr="00214CAA" w:rsidRDefault="002838ED" w:rsidP="00214CAA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val="sq-AL"/>
        </w:rPr>
      </w:pPr>
    </w:p>
    <w:p w14:paraId="72209D13" w14:textId="77777777" w:rsidR="002838ED" w:rsidRPr="00214CAA" w:rsidRDefault="002838ED" w:rsidP="00214CAA">
      <w:pPr>
        <w:spacing w:after="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sq-AL"/>
        </w:rPr>
      </w:pPr>
    </w:p>
    <w:p w14:paraId="6836DD02" w14:textId="77777777" w:rsidR="002838ED" w:rsidRPr="00214CAA" w:rsidRDefault="002838ED" w:rsidP="00214CAA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val="sq-AL"/>
        </w:rPr>
      </w:pPr>
    </w:p>
    <w:sectPr w:rsidR="002838ED" w:rsidRPr="00214CAA" w:rsidSect="002838ED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3E9202" w15:done="0"/>
  <w15:commentEx w15:paraId="161030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3E9202" w16cid:durableId="20EB13BF"/>
  <w16cid:commentId w16cid:paraId="16103060" w16cid:durableId="20EB17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432D0" w14:textId="77777777" w:rsidR="003605BE" w:rsidRDefault="003605BE" w:rsidP="002838ED">
      <w:pPr>
        <w:spacing w:after="0" w:line="240" w:lineRule="auto"/>
      </w:pPr>
      <w:r>
        <w:separator/>
      </w:r>
    </w:p>
  </w:endnote>
  <w:endnote w:type="continuationSeparator" w:id="0">
    <w:p w14:paraId="27E99045" w14:textId="77777777" w:rsidR="003605BE" w:rsidRDefault="003605BE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34818" w14:textId="2173AA2B" w:rsidR="002838ED" w:rsidRPr="003425D0" w:rsidRDefault="002838ED" w:rsidP="00097E9F">
    <w:pPr>
      <w:pStyle w:val="Footer"/>
      <w:pBdr>
        <w:top w:val="thinThickSmallGap" w:sz="24" w:space="1" w:color="622423"/>
      </w:pBdr>
      <w:tabs>
        <w:tab w:val="clear" w:pos="4680"/>
      </w:tabs>
      <w:jc w:val="both"/>
      <w:rPr>
        <w:rFonts w:ascii="Times New Roman" w:eastAsia="Times New Roman" w:hAnsi="Times New Roman"/>
      </w:rPr>
    </w:pPr>
    <w:proofErr w:type="spellStart"/>
    <w:r w:rsidRPr="003425D0">
      <w:rPr>
        <w:rFonts w:ascii="Times New Roman" w:eastAsia="Times New Roman" w:hAnsi="Times New Roman"/>
      </w:rPr>
      <w:t>R</w:t>
    </w:r>
    <w:r w:rsidR="005B4AF3" w:rsidRPr="004515BD">
      <w:rPr>
        <w:rFonts w:ascii="Times New Roman" w:eastAsia="Times New Roman" w:hAnsi="Times New Roman"/>
      </w:rPr>
      <w:t>elacion</w:t>
    </w:r>
    <w:proofErr w:type="spellEnd"/>
    <w:r w:rsidR="005B4AF3" w:rsidRPr="004515BD">
      <w:rPr>
        <w:rFonts w:ascii="Times New Roman" w:eastAsia="Times New Roman" w:hAnsi="Times New Roman"/>
      </w:rPr>
      <w:t xml:space="preserve"> </w:t>
    </w:r>
    <w:proofErr w:type="spellStart"/>
    <w:r w:rsidR="005B4AF3" w:rsidRPr="004515BD">
      <w:rPr>
        <w:rFonts w:ascii="Times New Roman" w:eastAsia="Times New Roman" w:hAnsi="Times New Roman"/>
      </w:rPr>
      <w:t>shpjegues</w:t>
    </w:r>
    <w:proofErr w:type="spellEnd"/>
    <w:r w:rsidR="005B4AF3" w:rsidRPr="004515BD">
      <w:rPr>
        <w:rFonts w:ascii="Times New Roman" w:eastAsia="Times New Roman" w:hAnsi="Times New Roman"/>
      </w:rPr>
      <w:t xml:space="preserve"> </w:t>
    </w:r>
    <w:proofErr w:type="spellStart"/>
    <w:r w:rsidR="005B4AF3" w:rsidRPr="004515BD">
      <w:rPr>
        <w:rFonts w:ascii="Times New Roman" w:eastAsia="Times New Roman" w:hAnsi="Times New Roman"/>
      </w:rPr>
      <w:t>për</w:t>
    </w:r>
    <w:proofErr w:type="spellEnd"/>
    <w:r w:rsidR="005B4AF3" w:rsidRPr="004515BD">
      <w:rPr>
        <w:rFonts w:ascii="Times New Roman" w:eastAsia="Times New Roman" w:hAnsi="Times New Roman"/>
      </w:rPr>
      <w:t xml:space="preserve"> </w:t>
    </w:r>
    <w:proofErr w:type="spellStart"/>
    <w:r w:rsidR="005B4AF3" w:rsidRPr="004515BD">
      <w:rPr>
        <w:rFonts w:ascii="Times New Roman" w:eastAsia="Times New Roman" w:hAnsi="Times New Roman"/>
      </w:rPr>
      <w:t>projektligjin</w:t>
    </w:r>
    <w:proofErr w:type="spellEnd"/>
    <w:r w:rsidR="005B4AF3" w:rsidRPr="004515BD">
      <w:rPr>
        <w:rFonts w:ascii="Times New Roman" w:eastAsia="Times New Roman" w:hAnsi="Times New Roman"/>
      </w:rPr>
      <w:t xml:space="preserve"> “</w:t>
    </w:r>
    <w:proofErr w:type="spellStart"/>
    <w:r w:rsidR="005B4AF3" w:rsidRPr="004515BD">
      <w:rPr>
        <w:rFonts w:ascii="Times New Roman" w:eastAsia="Times New Roman" w:hAnsi="Times New Roman"/>
      </w:rPr>
      <w:t>Për</w:t>
    </w:r>
    <w:proofErr w:type="spellEnd"/>
    <w:r w:rsidR="005B4AF3" w:rsidRPr="004515BD">
      <w:rPr>
        <w:rFonts w:ascii="Times New Roman" w:eastAsia="Times New Roman" w:hAnsi="Times New Roman"/>
      </w:rPr>
      <w:t xml:space="preserve"> </w:t>
    </w:r>
    <w:proofErr w:type="spellStart"/>
    <w:r w:rsidR="00780EB0">
      <w:rPr>
        <w:rFonts w:ascii="Times New Roman" w:eastAsia="Times New Roman" w:hAnsi="Times New Roman"/>
      </w:rPr>
      <w:t>krijimin</w:t>
    </w:r>
    <w:proofErr w:type="spellEnd"/>
    <w:r w:rsidR="00780EB0">
      <w:rPr>
        <w:rFonts w:ascii="Times New Roman" w:eastAsia="Times New Roman" w:hAnsi="Times New Roman"/>
      </w:rPr>
      <w:t xml:space="preserve"> e </w:t>
    </w:r>
    <w:proofErr w:type="spellStart"/>
    <w:r w:rsidR="00780EB0">
      <w:rPr>
        <w:rFonts w:ascii="Times New Roman" w:eastAsia="Times New Roman" w:hAnsi="Times New Roman"/>
      </w:rPr>
      <w:t>Autoritetit</w:t>
    </w:r>
    <w:proofErr w:type="spellEnd"/>
    <w:r w:rsidR="00780EB0">
      <w:rPr>
        <w:rFonts w:ascii="Times New Roman" w:eastAsia="Times New Roman" w:hAnsi="Times New Roman"/>
      </w:rPr>
      <w:t xml:space="preserve"> </w:t>
    </w:r>
    <w:proofErr w:type="spellStart"/>
    <w:r w:rsidR="003337FA">
      <w:rPr>
        <w:rFonts w:ascii="Times New Roman" w:eastAsia="Times New Roman" w:hAnsi="Times New Roman"/>
      </w:rPr>
      <w:t>të</w:t>
    </w:r>
    <w:proofErr w:type="spellEnd"/>
    <w:r w:rsidR="003337FA">
      <w:rPr>
        <w:rFonts w:ascii="Times New Roman" w:eastAsia="Times New Roman" w:hAnsi="Times New Roman"/>
      </w:rPr>
      <w:t xml:space="preserve"> </w:t>
    </w:r>
    <w:proofErr w:type="spellStart"/>
    <w:r w:rsidR="003337FA">
      <w:rPr>
        <w:rFonts w:ascii="Times New Roman" w:eastAsia="Times New Roman" w:hAnsi="Times New Roman"/>
      </w:rPr>
      <w:t>Sigurisë</w:t>
    </w:r>
    <w:proofErr w:type="spellEnd"/>
    <w:r w:rsidR="003337FA">
      <w:rPr>
        <w:rFonts w:ascii="Times New Roman" w:eastAsia="Times New Roman" w:hAnsi="Times New Roman"/>
      </w:rPr>
      <w:t xml:space="preserve"> </w:t>
    </w:r>
    <w:proofErr w:type="spellStart"/>
    <w:r w:rsidR="003337FA">
      <w:rPr>
        <w:rFonts w:ascii="Times New Roman" w:eastAsia="Times New Roman" w:hAnsi="Times New Roman"/>
      </w:rPr>
      <w:t>Hekurudhore</w:t>
    </w:r>
    <w:proofErr w:type="spellEnd"/>
    <w:r w:rsidR="003337FA">
      <w:rPr>
        <w:rFonts w:ascii="Times New Roman" w:eastAsia="Times New Roman" w:hAnsi="Times New Roman"/>
      </w:rPr>
      <w:t>”.</w:t>
    </w:r>
  </w:p>
  <w:p w14:paraId="7F318C9E" w14:textId="77777777" w:rsidR="002838ED" w:rsidRDefault="00283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D4CF" w14:textId="77777777" w:rsidR="003605BE" w:rsidRDefault="003605BE" w:rsidP="002838ED">
      <w:pPr>
        <w:spacing w:after="0" w:line="240" w:lineRule="auto"/>
      </w:pPr>
      <w:r>
        <w:separator/>
      </w:r>
    </w:p>
  </w:footnote>
  <w:footnote w:type="continuationSeparator" w:id="0">
    <w:p w14:paraId="5B9D65F6" w14:textId="77777777" w:rsidR="003605BE" w:rsidRDefault="003605BE" w:rsidP="0028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50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5165D"/>
    <w:multiLevelType w:val="hybridMultilevel"/>
    <w:tmpl w:val="9586DFD0"/>
    <w:lvl w:ilvl="0" w:tplc="500A2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5C08"/>
    <w:multiLevelType w:val="hybridMultilevel"/>
    <w:tmpl w:val="AC8E73E0"/>
    <w:lvl w:ilvl="0" w:tplc="C584D6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843979"/>
    <w:multiLevelType w:val="hybridMultilevel"/>
    <w:tmpl w:val="12246E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E612C5"/>
    <w:multiLevelType w:val="hybridMultilevel"/>
    <w:tmpl w:val="7A882990"/>
    <w:lvl w:ilvl="0" w:tplc="C584D6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D17E34"/>
    <w:multiLevelType w:val="hybridMultilevel"/>
    <w:tmpl w:val="AF1A28B2"/>
    <w:lvl w:ilvl="0" w:tplc="C584D6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42B83"/>
    <w:multiLevelType w:val="hybridMultilevel"/>
    <w:tmpl w:val="F1EE02AC"/>
    <w:lvl w:ilvl="0" w:tplc="C584D6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B0499"/>
    <w:multiLevelType w:val="hybridMultilevel"/>
    <w:tmpl w:val="3AFC4B80"/>
    <w:lvl w:ilvl="0" w:tplc="AE962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AB18AB"/>
    <w:multiLevelType w:val="hybridMultilevel"/>
    <w:tmpl w:val="F5DA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E07A0"/>
    <w:multiLevelType w:val="hybridMultilevel"/>
    <w:tmpl w:val="703E7752"/>
    <w:lvl w:ilvl="0" w:tplc="48CA05B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E3025DE0" w:tentative="1">
      <w:start w:val="1"/>
      <w:numFmt w:val="lowerLetter"/>
      <w:lvlText w:val="%2."/>
      <w:lvlJc w:val="left"/>
      <w:pPr>
        <w:ind w:left="1440" w:hanging="360"/>
      </w:pPr>
    </w:lvl>
    <w:lvl w:ilvl="2" w:tplc="B538D0D2" w:tentative="1">
      <w:start w:val="1"/>
      <w:numFmt w:val="lowerRoman"/>
      <w:lvlText w:val="%3."/>
      <w:lvlJc w:val="right"/>
      <w:pPr>
        <w:ind w:left="2160" w:hanging="180"/>
      </w:pPr>
    </w:lvl>
    <w:lvl w:ilvl="3" w:tplc="BA64186A" w:tentative="1">
      <w:start w:val="1"/>
      <w:numFmt w:val="decimal"/>
      <w:lvlText w:val="%4."/>
      <w:lvlJc w:val="left"/>
      <w:pPr>
        <w:ind w:left="2880" w:hanging="360"/>
      </w:pPr>
    </w:lvl>
    <w:lvl w:ilvl="4" w:tplc="F51CECFE" w:tentative="1">
      <w:start w:val="1"/>
      <w:numFmt w:val="lowerLetter"/>
      <w:lvlText w:val="%5."/>
      <w:lvlJc w:val="left"/>
      <w:pPr>
        <w:ind w:left="3600" w:hanging="360"/>
      </w:pPr>
    </w:lvl>
    <w:lvl w:ilvl="5" w:tplc="661253D2" w:tentative="1">
      <w:start w:val="1"/>
      <w:numFmt w:val="lowerRoman"/>
      <w:lvlText w:val="%6."/>
      <w:lvlJc w:val="right"/>
      <w:pPr>
        <w:ind w:left="4320" w:hanging="180"/>
      </w:pPr>
    </w:lvl>
    <w:lvl w:ilvl="6" w:tplc="2912E372" w:tentative="1">
      <w:start w:val="1"/>
      <w:numFmt w:val="decimal"/>
      <w:lvlText w:val="%7."/>
      <w:lvlJc w:val="left"/>
      <w:pPr>
        <w:ind w:left="5040" w:hanging="360"/>
      </w:pPr>
    </w:lvl>
    <w:lvl w:ilvl="7" w:tplc="17C8BED4" w:tentative="1">
      <w:start w:val="1"/>
      <w:numFmt w:val="lowerLetter"/>
      <w:lvlText w:val="%8."/>
      <w:lvlJc w:val="left"/>
      <w:pPr>
        <w:ind w:left="5760" w:hanging="360"/>
      </w:pPr>
    </w:lvl>
    <w:lvl w:ilvl="8" w:tplc="3D0A0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7F36"/>
    <w:multiLevelType w:val="multilevel"/>
    <w:tmpl w:val="D0DE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A1D7128"/>
    <w:multiLevelType w:val="hybridMultilevel"/>
    <w:tmpl w:val="A98E22B4"/>
    <w:lvl w:ilvl="0" w:tplc="C584D6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9752B9"/>
    <w:multiLevelType w:val="hybridMultilevel"/>
    <w:tmpl w:val="95FA012A"/>
    <w:lvl w:ilvl="0" w:tplc="AE96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25D58"/>
    <w:multiLevelType w:val="hybridMultilevel"/>
    <w:tmpl w:val="96C2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17EF7"/>
    <w:multiLevelType w:val="hybridMultilevel"/>
    <w:tmpl w:val="6F86D394"/>
    <w:lvl w:ilvl="0" w:tplc="583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4399C"/>
    <w:multiLevelType w:val="hybridMultilevel"/>
    <w:tmpl w:val="2B721BBE"/>
    <w:lvl w:ilvl="0" w:tplc="1430B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FE4F5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06ECBD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261E96AC" w:tentative="1">
      <w:start w:val="1"/>
      <w:numFmt w:val="decimal"/>
      <w:lvlText w:val="%4."/>
      <w:lvlJc w:val="left"/>
      <w:pPr>
        <w:ind w:left="2880" w:hanging="360"/>
      </w:pPr>
    </w:lvl>
    <w:lvl w:ilvl="4" w:tplc="C22C8716" w:tentative="1">
      <w:start w:val="1"/>
      <w:numFmt w:val="lowerLetter"/>
      <w:lvlText w:val="%5."/>
      <w:lvlJc w:val="left"/>
      <w:pPr>
        <w:ind w:left="3600" w:hanging="360"/>
      </w:pPr>
    </w:lvl>
    <w:lvl w:ilvl="5" w:tplc="D22C7890" w:tentative="1">
      <w:start w:val="1"/>
      <w:numFmt w:val="lowerRoman"/>
      <w:lvlText w:val="%6."/>
      <w:lvlJc w:val="right"/>
      <w:pPr>
        <w:ind w:left="4320" w:hanging="180"/>
      </w:pPr>
    </w:lvl>
    <w:lvl w:ilvl="6" w:tplc="AAAC0ED8" w:tentative="1">
      <w:start w:val="1"/>
      <w:numFmt w:val="decimal"/>
      <w:lvlText w:val="%7."/>
      <w:lvlJc w:val="left"/>
      <w:pPr>
        <w:ind w:left="5040" w:hanging="360"/>
      </w:pPr>
    </w:lvl>
    <w:lvl w:ilvl="7" w:tplc="D6CE4D22" w:tentative="1">
      <w:start w:val="1"/>
      <w:numFmt w:val="lowerLetter"/>
      <w:lvlText w:val="%8."/>
      <w:lvlJc w:val="left"/>
      <w:pPr>
        <w:ind w:left="5760" w:hanging="360"/>
      </w:pPr>
    </w:lvl>
    <w:lvl w:ilvl="8" w:tplc="6FFEF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E7801"/>
    <w:multiLevelType w:val="hybridMultilevel"/>
    <w:tmpl w:val="31FC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170F4"/>
    <w:multiLevelType w:val="hybridMultilevel"/>
    <w:tmpl w:val="0EE01C7C"/>
    <w:lvl w:ilvl="0" w:tplc="B890F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06299"/>
    <w:multiLevelType w:val="hybridMultilevel"/>
    <w:tmpl w:val="01685D94"/>
    <w:lvl w:ilvl="0" w:tplc="93742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17017"/>
    <w:multiLevelType w:val="hybridMultilevel"/>
    <w:tmpl w:val="B90C90BE"/>
    <w:lvl w:ilvl="0" w:tplc="5F5CC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2F109C"/>
    <w:multiLevelType w:val="hybridMultilevel"/>
    <w:tmpl w:val="AD425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3B673A"/>
    <w:multiLevelType w:val="hybridMultilevel"/>
    <w:tmpl w:val="F908643E"/>
    <w:lvl w:ilvl="0" w:tplc="BF222EE0">
      <w:start w:val="1"/>
      <w:numFmt w:val="upperLetter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94E23844" w:tentative="1">
      <w:start w:val="1"/>
      <w:numFmt w:val="lowerLetter"/>
      <w:lvlText w:val="%2."/>
      <w:lvlJc w:val="left"/>
      <w:pPr>
        <w:ind w:left="2160" w:hanging="360"/>
      </w:pPr>
    </w:lvl>
    <w:lvl w:ilvl="2" w:tplc="14B81D92" w:tentative="1">
      <w:start w:val="1"/>
      <w:numFmt w:val="lowerRoman"/>
      <w:lvlText w:val="%3."/>
      <w:lvlJc w:val="right"/>
      <w:pPr>
        <w:ind w:left="2880" w:hanging="180"/>
      </w:pPr>
    </w:lvl>
    <w:lvl w:ilvl="3" w:tplc="EA6CBF76" w:tentative="1">
      <w:start w:val="1"/>
      <w:numFmt w:val="decimal"/>
      <w:lvlText w:val="%4."/>
      <w:lvlJc w:val="left"/>
      <w:pPr>
        <w:ind w:left="3600" w:hanging="360"/>
      </w:pPr>
    </w:lvl>
    <w:lvl w:ilvl="4" w:tplc="9DA685AE" w:tentative="1">
      <w:start w:val="1"/>
      <w:numFmt w:val="lowerLetter"/>
      <w:lvlText w:val="%5."/>
      <w:lvlJc w:val="left"/>
      <w:pPr>
        <w:ind w:left="4320" w:hanging="360"/>
      </w:pPr>
    </w:lvl>
    <w:lvl w:ilvl="5" w:tplc="FFAE821E" w:tentative="1">
      <w:start w:val="1"/>
      <w:numFmt w:val="lowerRoman"/>
      <w:lvlText w:val="%6."/>
      <w:lvlJc w:val="right"/>
      <w:pPr>
        <w:ind w:left="5040" w:hanging="180"/>
      </w:pPr>
    </w:lvl>
    <w:lvl w:ilvl="6" w:tplc="4B56A142" w:tentative="1">
      <w:start w:val="1"/>
      <w:numFmt w:val="decimal"/>
      <w:lvlText w:val="%7."/>
      <w:lvlJc w:val="left"/>
      <w:pPr>
        <w:ind w:left="5760" w:hanging="360"/>
      </w:pPr>
    </w:lvl>
    <w:lvl w:ilvl="7" w:tplc="DEB8DB42" w:tentative="1">
      <w:start w:val="1"/>
      <w:numFmt w:val="lowerLetter"/>
      <w:lvlText w:val="%8."/>
      <w:lvlJc w:val="left"/>
      <w:pPr>
        <w:ind w:left="6480" w:hanging="360"/>
      </w:pPr>
    </w:lvl>
    <w:lvl w:ilvl="8" w:tplc="F990B0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EF494C"/>
    <w:multiLevelType w:val="hybridMultilevel"/>
    <w:tmpl w:val="3EB28B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502122"/>
    <w:multiLevelType w:val="hybridMultilevel"/>
    <w:tmpl w:val="8A6E409E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D109F6"/>
    <w:multiLevelType w:val="hybridMultilevel"/>
    <w:tmpl w:val="1FB0E2CE"/>
    <w:lvl w:ilvl="0" w:tplc="4288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A8594" w:tentative="1">
      <w:start w:val="1"/>
      <w:numFmt w:val="lowerLetter"/>
      <w:lvlText w:val="%2."/>
      <w:lvlJc w:val="left"/>
      <w:pPr>
        <w:ind w:left="1440" w:hanging="360"/>
      </w:pPr>
    </w:lvl>
    <w:lvl w:ilvl="2" w:tplc="DE284DE0" w:tentative="1">
      <w:start w:val="1"/>
      <w:numFmt w:val="lowerRoman"/>
      <w:lvlText w:val="%3."/>
      <w:lvlJc w:val="right"/>
      <w:pPr>
        <w:ind w:left="2160" w:hanging="180"/>
      </w:pPr>
    </w:lvl>
    <w:lvl w:ilvl="3" w:tplc="DE04F562" w:tentative="1">
      <w:start w:val="1"/>
      <w:numFmt w:val="decimal"/>
      <w:lvlText w:val="%4."/>
      <w:lvlJc w:val="left"/>
      <w:pPr>
        <w:ind w:left="2880" w:hanging="360"/>
      </w:pPr>
    </w:lvl>
    <w:lvl w:ilvl="4" w:tplc="6CE028AA" w:tentative="1">
      <w:start w:val="1"/>
      <w:numFmt w:val="lowerLetter"/>
      <w:lvlText w:val="%5."/>
      <w:lvlJc w:val="left"/>
      <w:pPr>
        <w:ind w:left="3600" w:hanging="360"/>
      </w:pPr>
    </w:lvl>
    <w:lvl w:ilvl="5" w:tplc="871A7A5C" w:tentative="1">
      <w:start w:val="1"/>
      <w:numFmt w:val="lowerRoman"/>
      <w:lvlText w:val="%6."/>
      <w:lvlJc w:val="right"/>
      <w:pPr>
        <w:ind w:left="4320" w:hanging="180"/>
      </w:pPr>
    </w:lvl>
    <w:lvl w:ilvl="6" w:tplc="7E2A8AEE" w:tentative="1">
      <w:start w:val="1"/>
      <w:numFmt w:val="decimal"/>
      <w:lvlText w:val="%7."/>
      <w:lvlJc w:val="left"/>
      <w:pPr>
        <w:ind w:left="5040" w:hanging="360"/>
      </w:pPr>
    </w:lvl>
    <w:lvl w:ilvl="7" w:tplc="594AF0DE" w:tentative="1">
      <w:start w:val="1"/>
      <w:numFmt w:val="lowerLetter"/>
      <w:lvlText w:val="%8."/>
      <w:lvlJc w:val="left"/>
      <w:pPr>
        <w:ind w:left="5760" w:hanging="360"/>
      </w:pPr>
    </w:lvl>
    <w:lvl w:ilvl="8" w:tplc="2C588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35544"/>
    <w:multiLevelType w:val="hybridMultilevel"/>
    <w:tmpl w:val="8CC26B54"/>
    <w:lvl w:ilvl="0" w:tplc="7F3807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5153"/>
    <w:multiLevelType w:val="hybridMultilevel"/>
    <w:tmpl w:val="F012922E"/>
    <w:lvl w:ilvl="0" w:tplc="4B124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B1498D"/>
    <w:multiLevelType w:val="hybridMultilevel"/>
    <w:tmpl w:val="D1D8041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1FE4F5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06ECBD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261E96AC" w:tentative="1">
      <w:start w:val="1"/>
      <w:numFmt w:val="decimal"/>
      <w:lvlText w:val="%4."/>
      <w:lvlJc w:val="left"/>
      <w:pPr>
        <w:ind w:left="2880" w:hanging="360"/>
      </w:pPr>
    </w:lvl>
    <w:lvl w:ilvl="4" w:tplc="C22C8716" w:tentative="1">
      <w:start w:val="1"/>
      <w:numFmt w:val="lowerLetter"/>
      <w:lvlText w:val="%5."/>
      <w:lvlJc w:val="left"/>
      <w:pPr>
        <w:ind w:left="3600" w:hanging="360"/>
      </w:pPr>
    </w:lvl>
    <w:lvl w:ilvl="5" w:tplc="D22C7890" w:tentative="1">
      <w:start w:val="1"/>
      <w:numFmt w:val="lowerRoman"/>
      <w:lvlText w:val="%6."/>
      <w:lvlJc w:val="right"/>
      <w:pPr>
        <w:ind w:left="4320" w:hanging="180"/>
      </w:pPr>
    </w:lvl>
    <w:lvl w:ilvl="6" w:tplc="AAAC0ED8" w:tentative="1">
      <w:start w:val="1"/>
      <w:numFmt w:val="decimal"/>
      <w:lvlText w:val="%7."/>
      <w:lvlJc w:val="left"/>
      <w:pPr>
        <w:ind w:left="5040" w:hanging="360"/>
      </w:pPr>
    </w:lvl>
    <w:lvl w:ilvl="7" w:tplc="D6CE4D22" w:tentative="1">
      <w:start w:val="1"/>
      <w:numFmt w:val="lowerLetter"/>
      <w:lvlText w:val="%8."/>
      <w:lvlJc w:val="left"/>
      <w:pPr>
        <w:ind w:left="5760" w:hanging="360"/>
      </w:pPr>
    </w:lvl>
    <w:lvl w:ilvl="8" w:tplc="6FFEF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C5476"/>
    <w:multiLevelType w:val="hybridMultilevel"/>
    <w:tmpl w:val="C0E21E64"/>
    <w:lvl w:ilvl="0" w:tplc="5E6833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9"/>
  </w:num>
  <w:num w:numId="5">
    <w:abstractNumId w:val="24"/>
  </w:num>
  <w:num w:numId="6">
    <w:abstractNumId w:val="0"/>
  </w:num>
  <w:num w:numId="7">
    <w:abstractNumId w:val="14"/>
  </w:num>
  <w:num w:numId="8">
    <w:abstractNumId w:val="20"/>
  </w:num>
  <w:num w:numId="9">
    <w:abstractNumId w:val="18"/>
  </w:num>
  <w:num w:numId="10">
    <w:abstractNumId w:val="16"/>
  </w:num>
  <w:num w:numId="11">
    <w:abstractNumId w:val="8"/>
  </w:num>
  <w:num w:numId="12">
    <w:abstractNumId w:val="13"/>
  </w:num>
  <w:num w:numId="13">
    <w:abstractNumId w:val="22"/>
  </w:num>
  <w:num w:numId="14">
    <w:abstractNumId w:val="17"/>
  </w:num>
  <w:num w:numId="15">
    <w:abstractNumId w:val="28"/>
  </w:num>
  <w:num w:numId="16">
    <w:abstractNumId w:val="25"/>
  </w:num>
  <w:num w:numId="17">
    <w:abstractNumId w:val="26"/>
  </w:num>
  <w:num w:numId="18">
    <w:abstractNumId w:val="5"/>
  </w:num>
  <w:num w:numId="19">
    <w:abstractNumId w:val="1"/>
  </w:num>
  <w:num w:numId="20">
    <w:abstractNumId w:val="23"/>
  </w:num>
  <w:num w:numId="21">
    <w:abstractNumId w:val="12"/>
  </w:num>
  <w:num w:numId="22">
    <w:abstractNumId w:val="7"/>
  </w:num>
  <w:num w:numId="23">
    <w:abstractNumId w:val="19"/>
  </w:num>
  <w:num w:numId="24">
    <w:abstractNumId w:val="11"/>
  </w:num>
  <w:num w:numId="25">
    <w:abstractNumId w:val="4"/>
  </w:num>
  <w:num w:numId="26">
    <w:abstractNumId w:val="6"/>
  </w:num>
  <w:num w:numId="27">
    <w:abstractNumId w:val="3"/>
  </w:num>
  <w:num w:numId="28">
    <w:abstractNumId w:val="27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biona">
    <w15:presenceInfo w15:providerId="None" w15:userId="Albi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4E"/>
    <w:rsid w:val="00000A24"/>
    <w:rsid w:val="00007FD9"/>
    <w:rsid w:val="00010D4E"/>
    <w:rsid w:val="0001325C"/>
    <w:rsid w:val="00027615"/>
    <w:rsid w:val="00056BB6"/>
    <w:rsid w:val="00081005"/>
    <w:rsid w:val="00095E6C"/>
    <w:rsid w:val="00097696"/>
    <w:rsid w:val="00097E9F"/>
    <w:rsid w:val="000A0B00"/>
    <w:rsid w:val="000A4E14"/>
    <w:rsid w:val="000C54E3"/>
    <w:rsid w:val="000D66E0"/>
    <w:rsid w:val="001101AE"/>
    <w:rsid w:val="0011598B"/>
    <w:rsid w:val="00131D21"/>
    <w:rsid w:val="00132E39"/>
    <w:rsid w:val="00153C94"/>
    <w:rsid w:val="00155FFE"/>
    <w:rsid w:val="001632B9"/>
    <w:rsid w:val="0018091C"/>
    <w:rsid w:val="00194AB6"/>
    <w:rsid w:val="001B7146"/>
    <w:rsid w:val="001C53DF"/>
    <w:rsid w:val="001D0BB7"/>
    <w:rsid w:val="00214CAA"/>
    <w:rsid w:val="00244DA8"/>
    <w:rsid w:val="00255747"/>
    <w:rsid w:val="0026155B"/>
    <w:rsid w:val="00270BBF"/>
    <w:rsid w:val="002838ED"/>
    <w:rsid w:val="002912FE"/>
    <w:rsid w:val="002B0F11"/>
    <w:rsid w:val="002D0562"/>
    <w:rsid w:val="002D4F9F"/>
    <w:rsid w:val="002E7E95"/>
    <w:rsid w:val="002F6568"/>
    <w:rsid w:val="0030635C"/>
    <w:rsid w:val="003337FA"/>
    <w:rsid w:val="00334C67"/>
    <w:rsid w:val="003353F7"/>
    <w:rsid w:val="0034142B"/>
    <w:rsid w:val="003435A9"/>
    <w:rsid w:val="0034464F"/>
    <w:rsid w:val="003524F1"/>
    <w:rsid w:val="003605BE"/>
    <w:rsid w:val="00363691"/>
    <w:rsid w:val="003C0E6A"/>
    <w:rsid w:val="003C57E7"/>
    <w:rsid w:val="003D7754"/>
    <w:rsid w:val="00420860"/>
    <w:rsid w:val="00431987"/>
    <w:rsid w:val="0046018C"/>
    <w:rsid w:val="00460330"/>
    <w:rsid w:val="004617B2"/>
    <w:rsid w:val="00473863"/>
    <w:rsid w:val="004824E7"/>
    <w:rsid w:val="004866CB"/>
    <w:rsid w:val="00491733"/>
    <w:rsid w:val="00495EF6"/>
    <w:rsid w:val="004C13E1"/>
    <w:rsid w:val="004C2CC0"/>
    <w:rsid w:val="004D4F8A"/>
    <w:rsid w:val="004E307B"/>
    <w:rsid w:val="004E336A"/>
    <w:rsid w:val="004E3A30"/>
    <w:rsid w:val="005070D5"/>
    <w:rsid w:val="00537D95"/>
    <w:rsid w:val="0054106F"/>
    <w:rsid w:val="00542EF8"/>
    <w:rsid w:val="0054476D"/>
    <w:rsid w:val="00564323"/>
    <w:rsid w:val="0057189D"/>
    <w:rsid w:val="00571A43"/>
    <w:rsid w:val="005823E5"/>
    <w:rsid w:val="005A111A"/>
    <w:rsid w:val="005B4AF3"/>
    <w:rsid w:val="005C0B38"/>
    <w:rsid w:val="005C2297"/>
    <w:rsid w:val="005C5426"/>
    <w:rsid w:val="005C5D21"/>
    <w:rsid w:val="005D65AB"/>
    <w:rsid w:val="005F0BF8"/>
    <w:rsid w:val="00600172"/>
    <w:rsid w:val="00640AD1"/>
    <w:rsid w:val="00667417"/>
    <w:rsid w:val="00677B57"/>
    <w:rsid w:val="00696989"/>
    <w:rsid w:val="006A7DD3"/>
    <w:rsid w:val="006B2238"/>
    <w:rsid w:val="006B52D5"/>
    <w:rsid w:val="006B5F42"/>
    <w:rsid w:val="006D670F"/>
    <w:rsid w:val="006E2A8F"/>
    <w:rsid w:val="006E54B6"/>
    <w:rsid w:val="007133D2"/>
    <w:rsid w:val="00724E74"/>
    <w:rsid w:val="00725249"/>
    <w:rsid w:val="00733E58"/>
    <w:rsid w:val="00737EB7"/>
    <w:rsid w:val="00770A73"/>
    <w:rsid w:val="00780EB0"/>
    <w:rsid w:val="00784979"/>
    <w:rsid w:val="007862E6"/>
    <w:rsid w:val="007E6572"/>
    <w:rsid w:val="007F260A"/>
    <w:rsid w:val="008350AB"/>
    <w:rsid w:val="00845CED"/>
    <w:rsid w:val="008511AB"/>
    <w:rsid w:val="00851653"/>
    <w:rsid w:val="0086344F"/>
    <w:rsid w:val="00864BA6"/>
    <w:rsid w:val="008679FE"/>
    <w:rsid w:val="00897B79"/>
    <w:rsid w:val="008F1E88"/>
    <w:rsid w:val="00932DDB"/>
    <w:rsid w:val="00945E8A"/>
    <w:rsid w:val="00950E99"/>
    <w:rsid w:val="00954920"/>
    <w:rsid w:val="0097434B"/>
    <w:rsid w:val="00A0788A"/>
    <w:rsid w:val="00A16A11"/>
    <w:rsid w:val="00A177F7"/>
    <w:rsid w:val="00A37D24"/>
    <w:rsid w:val="00A523AD"/>
    <w:rsid w:val="00A86B7C"/>
    <w:rsid w:val="00AB53DD"/>
    <w:rsid w:val="00AE6383"/>
    <w:rsid w:val="00AF038A"/>
    <w:rsid w:val="00AF089F"/>
    <w:rsid w:val="00AF19DB"/>
    <w:rsid w:val="00AF559C"/>
    <w:rsid w:val="00B0704A"/>
    <w:rsid w:val="00B20E39"/>
    <w:rsid w:val="00B25B34"/>
    <w:rsid w:val="00B34F47"/>
    <w:rsid w:val="00B55C7E"/>
    <w:rsid w:val="00B74054"/>
    <w:rsid w:val="00BA5FEF"/>
    <w:rsid w:val="00BA72CC"/>
    <w:rsid w:val="00BC0CD1"/>
    <w:rsid w:val="00BC39D2"/>
    <w:rsid w:val="00BE1626"/>
    <w:rsid w:val="00BE2890"/>
    <w:rsid w:val="00BE557D"/>
    <w:rsid w:val="00C04A1E"/>
    <w:rsid w:val="00C17BFE"/>
    <w:rsid w:val="00C2328D"/>
    <w:rsid w:val="00C3270F"/>
    <w:rsid w:val="00C35BAE"/>
    <w:rsid w:val="00C57870"/>
    <w:rsid w:val="00C67DBF"/>
    <w:rsid w:val="00CB085C"/>
    <w:rsid w:val="00CC22BC"/>
    <w:rsid w:val="00CD204A"/>
    <w:rsid w:val="00CF12D6"/>
    <w:rsid w:val="00D22DBB"/>
    <w:rsid w:val="00D35B08"/>
    <w:rsid w:val="00D51BEB"/>
    <w:rsid w:val="00D77A03"/>
    <w:rsid w:val="00D77DC5"/>
    <w:rsid w:val="00DF7A17"/>
    <w:rsid w:val="00E2564C"/>
    <w:rsid w:val="00E30898"/>
    <w:rsid w:val="00E447FA"/>
    <w:rsid w:val="00E44872"/>
    <w:rsid w:val="00E47DED"/>
    <w:rsid w:val="00E84F68"/>
    <w:rsid w:val="00E85A56"/>
    <w:rsid w:val="00EB01FC"/>
    <w:rsid w:val="00EF5998"/>
    <w:rsid w:val="00F06323"/>
    <w:rsid w:val="00F238BD"/>
    <w:rsid w:val="00F33907"/>
    <w:rsid w:val="00F5433D"/>
    <w:rsid w:val="00F643A0"/>
    <w:rsid w:val="00F84B8A"/>
    <w:rsid w:val="00F9795E"/>
    <w:rsid w:val="00FB49F4"/>
    <w:rsid w:val="00FD783D"/>
    <w:rsid w:val="00FD7D95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8A"/>
    <w:rPr>
      <w:b/>
      <w:bCs/>
      <w:lang w:val="en-US" w:eastAsia="en-US"/>
    </w:rPr>
  </w:style>
  <w:style w:type="character" w:customStyle="1" w:styleId="fontstyle01">
    <w:name w:val="fontstyle01"/>
    <w:basedOn w:val="DefaultParagraphFont"/>
    <w:rsid w:val="00A078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D77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718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C5426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E8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E88"/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8A"/>
    <w:rPr>
      <w:b/>
      <w:bCs/>
      <w:lang w:val="en-US" w:eastAsia="en-US"/>
    </w:rPr>
  </w:style>
  <w:style w:type="character" w:customStyle="1" w:styleId="fontstyle01">
    <w:name w:val="fontstyle01"/>
    <w:basedOn w:val="DefaultParagraphFont"/>
    <w:rsid w:val="00A078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D77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718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C5426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E8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E88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4DBEE40BEA02E249ACD4578F9E0AD4E5" ma:contentTypeVersion="" ma:contentTypeDescription="" ma:contentTypeScope="" ma:versionID="9ca27da8afafd735c892604a87de1d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157B-57DE-43D7-B15A-7CA221E1F1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3BDC12-7D5C-4058-AE9F-B2A4B3044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9C747D-BC9E-4416-96E5-ACF1E8B9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11E47-02E7-4090-B216-7B329603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relacioni shoqerues.doc</vt:lpstr>
    </vt:vector>
  </TitlesOfParts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relacioni shoqerues.doc</dc:title>
  <dc:creator>Ilirjana Nano</dc:creator>
  <cp:lastModifiedBy>Anisa Gjondedaj</cp:lastModifiedBy>
  <cp:revision>38</cp:revision>
  <cp:lastPrinted>1900-12-31T22:00:00Z</cp:lastPrinted>
  <dcterms:created xsi:type="dcterms:W3CDTF">2019-07-31T14:59:00Z</dcterms:created>
  <dcterms:modified xsi:type="dcterms:W3CDTF">2019-08-07T07:43:00Z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Template relacioni shoqerues.doc</vt:lpwstr>
  </property>
</Properties>
</file>